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0243D" w14:textId="5B189782" w:rsidR="00DC4DDE" w:rsidRPr="00CF442F" w:rsidRDefault="00C127F9" w:rsidP="005814F7">
      <w:pPr>
        <w:spacing w:after="0" w:line="240" w:lineRule="auto"/>
        <w:rPr>
          <w:rFonts w:asciiTheme="majorHAnsi" w:hAnsiTheme="majorHAnsi" w:cs="Tahoma"/>
          <w:b/>
          <w:sz w:val="36"/>
          <w:szCs w:val="36"/>
        </w:rPr>
      </w:pPr>
      <w:bookmarkStart w:id="0" w:name="_GoBack"/>
      <w:bookmarkEnd w:id="0"/>
      <w:r w:rsidRPr="00CF442F">
        <w:rPr>
          <w:rFonts w:asciiTheme="majorHAnsi" w:hAnsiTheme="majorHAnsi" w:cs="Tahoma"/>
          <w:noProof/>
          <w:sz w:val="36"/>
          <w:szCs w:val="36"/>
        </w:rPr>
        <w:drawing>
          <wp:anchor distT="0" distB="0" distL="114300" distR="114300" simplePos="0" relativeHeight="251649024" behindDoc="0" locked="0" layoutInCell="1" allowOverlap="1" wp14:anchorId="02FD7469" wp14:editId="192D2E3D">
            <wp:simplePos x="0" y="0"/>
            <wp:positionH relativeFrom="margin">
              <wp:align>right</wp:align>
            </wp:positionH>
            <wp:positionV relativeFrom="paragraph">
              <wp:posOffset>-115491</wp:posOffset>
            </wp:positionV>
            <wp:extent cx="2027555" cy="6494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nj logo2.png"/>
                    <pic:cNvPicPr/>
                  </pic:nvPicPr>
                  <pic:blipFill rotWithShape="1">
                    <a:blip r:embed="rId8" cstate="print">
                      <a:extLst>
                        <a:ext uri="{28A0092B-C50C-407E-A947-70E740481C1C}">
                          <a14:useLocalDpi xmlns:a14="http://schemas.microsoft.com/office/drawing/2010/main" val="0"/>
                        </a:ext>
                      </a:extLst>
                    </a:blip>
                    <a:srcRect t="35938" b="32031"/>
                    <a:stretch/>
                  </pic:blipFill>
                  <pic:spPr bwMode="auto">
                    <a:xfrm>
                      <a:off x="0" y="0"/>
                      <a:ext cx="2027555" cy="6494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4DDE" w:rsidRPr="00CF442F">
        <w:rPr>
          <w:rFonts w:asciiTheme="majorHAnsi" w:hAnsiTheme="majorHAnsi" w:cs="Tahoma"/>
          <w:b/>
          <w:sz w:val="36"/>
          <w:szCs w:val="36"/>
        </w:rPr>
        <w:t xml:space="preserve">Rights for Victims </w:t>
      </w:r>
      <w:r w:rsidR="007F3489" w:rsidRPr="00CF442F">
        <w:rPr>
          <w:rFonts w:asciiTheme="majorHAnsi" w:hAnsiTheme="majorHAnsi" w:cs="Tahoma"/>
          <w:b/>
          <w:sz w:val="36"/>
          <w:szCs w:val="36"/>
        </w:rPr>
        <w:t>and Survivors</w:t>
      </w:r>
    </w:p>
    <w:p w14:paraId="64AB0629" w14:textId="45CA51A1" w:rsidR="00DC4DDE" w:rsidRPr="00CF442F" w:rsidRDefault="00DC4DDE" w:rsidP="005814F7">
      <w:pPr>
        <w:spacing w:after="0" w:line="240" w:lineRule="auto"/>
        <w:rPr>
          <w:rFonts w:asciiTheme="majorHAnsi" w:hAnsiTheme="majorHAnsi" w:cs="Tahoma"/>
          <w:b/>
          <w:sz w:val="24"/>
          <w:szCs w:val="24"/>
        </w:rPr>
      </w:pPr>
      <w:proofErr w:type="gramStart"/>
      <w:r w:rsidRPr="00CF442F">
        <w:rPr>
          <w:rFonts w:asciiTheme="majorHAnsi" w:hAnsiTheme="majorHAnsi" w:cs="Tahoma"/>
          <w:b/>
          <w:sz w:val="24"/>
          <w:szCs w:val="24"/>
        </w:rPr>
        <w:t>of</w:t>
      </w:r>
      <w:proofErr w:type="gramEnd"/>
      <w:r w:rsidRPr="00CF442F">
        <w:rPr>
          <w:rFonts w:asciiTheme="majorHAnsi" w:hAnsiTheme="majorHAnsi" w:cs="Tahoma"/>
          <w:b/>
          <w:sz w:val="24"/>
          <w:szCs w:val="24"/>
        </w:rPr>
        <w:t xml:space="preserve"> Sex</w:t>
      </w:r>
      <w:r w:rsidR="007F3489" w:rsidRPr="00CF442F">
        <w:rPr>
          <w:rFonts w:asciiTheme="majorHAnsi" w:hAnsiTheme="majorHAnsi" w:cs="Tahoma"/>
          <w:b/>
          <w:sz w:val="24"/>
          <w:szCs w:val="24"/>
        </w:rPr>
        <w:t>ual Assault, Domestic/</w:t>
      </w:r>
      <w:r w:rsidRPr="00CF442F">
        <w:rPr>
          <w:rFonts w:asciiTheme="majorHAnsi" w:hAnsiTheme="majorHAnsi" w:cs="Tahoma"/>
          <w:b/>
          <w:sz w:val="24"/>
          <w:szCs w:val="24"/>
        </w:rPr>
        <w:t>Dating Violence and</w:t>
      </w:r>
      <w:r w:rsidR="007F3489" w:rsidRPr="00CF442F">
        <w:rPr>
          <w:rFonts w:asciiTheme="majorHAnsi" w:hAnsiTheme="majorHAnsi" w:cs="Tahoma"/>
          <w:b/>
          <w:sz w:val="24"/>
          <w:szCs w:val="24"/>
        </w:rPr>
        <w:t xml:space="preserve"> </w:t>
      </w:r>
      <w:r w:rsidRPr="00CF442F">
        <w:rPr>
          <w:rFonts w:asciiTheme="majorHAnsi" w:hAnsiTheme="majorHAnsi" w:cs="Tahoma"/>
          <w:b/>
          <w:sz w:val="24"/>
          <w:szCs w:val="24"/>
        </w:rPr>
        <w:t xml:space="preserve"> Stalking</w:t>
      </w:r>
      <w:r w:rsidR="00A7780A">
        <w:rPr>
          <w:rStyle w:val="FootnoteReference"/>
          <w:rFonts w:asciiTheme="majorHAnsi" w:hAnsiTheme="majorHAnsi" w:cs="Tahoma"/>
          <w:b/>
          <w:sz w:val="24"/>
          <w:szCs w:val="24"/>
        </w:rPr>
        <w:footnoteReference w:id="1"/>
      </w:r>
    </w:p>
    <w:p w14:paraId="1018301C" w14:textId="7DAA6886" w:rsidR="00DC4DDE" w:rsidRPr="00CF442F" w:rsidRDefault="00254678" w:rsidP="00DC4DDE">
      <w:pPr>
        <w:spacing w:after="0" w:line="240" w:lineRule="auto"/>
        <w:rPr>
          <w:rFonts w:asciiTheme="majorHAnsi" w:hAnsiTheme="majorHAnsi" w:cs="Tahoma"/>
          <w:sz w:val="32"/>
          <w:szCs w:val="32"/>
        </w:rPr>
      </w:pPr>
      <w:r w:rsidRPr="00CF442F">
        <w:rPr>
          <w:rFonts w:asciiTheme="majorHAnsi" w:hAnsiTheme="majorHAnsi" w:cs="Tahoma"/>
          <w:noProof/>
          <w:sz w:val="32"/>
          <w:szCs w:val="32"/>
        </w:rPr>
        <mc:AlternateContent>
          <mc:Choice Requires="wps">
            <w:drawing>
              <wp:anchor distT="0" distB="0" distL="114300" distR="114300" simplePos="0" relativeHeight="251657216" behindDoc="0" locked="0" layoutInCell="1" allowOverlap="1" wp14:anchorId="308B8CF4" wp14:editId="0382822C">
                <wp:simplePos x="0" y="0"/>
                <wp:positionH relativeFrom="column">
                  <wp:posOffset>9526</wp:posOffset>
                </wp:positionH>
                <wp:positionV relativeFrom="paragraph">
                  <wp:posOffset>86995</wp:posOffset>
                </wp:positionV>
                <wp:extent cx="6819900" cy="22860"/>
                <wp:effectExtent l="0" t="0" r="19050" b="34290"/>
                <wp:wrapNone/>
                <wp:docPr id="2" name="Straight Connector 2"/>
                <wp:cNvGraphicFramePr/>
                <a:graphic xmlns:a="http://schemas.openxmlformats.org/drawingml/2006/main">
                  <a:graphicData uri="http://schemas.microsoft.com/office/word/2010/wordprocessingShape">
                    <wps:wsp>
                      <wps:cNvCnPr/>
                      <wps:spPr>
                        <a:xfrm flipV="1">
                          <a:off x="0" y="0"/>
                          <a:ext cx="6819900" cy="228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E43BB"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85pt" to="537.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" strokecolor="black [3040]" strokeweight="1.5pt"/>
            </w:pict>
          </mc:Fallback>
        </mc:AlternateContent>
      </w:r>
    </w:p>
    <w:p w14:paraId="0AFA5427" w14:textId="0AC837A0" w:rsidR="00DC4DDE" w:rsidRPr="00CF442F" w:rsidRDefault="007319DC" w:rsidP="00DC4DDE">
      <w:pPr>
        <w:rPr>
          <w:rFonts w:asciiTheme="majorHAnsi" w:hAnsiTheme="majorHAnsi" w:cs="Tahoma"/>
          <w:b/>
        </w:rPr>
      </w:pPr>
      <w:r w:rsidRPr="00CF442F">
        <w:rPr>
          <w:rFonts w:asciiTheme="majorHAnsi" w:hAnsiTheme="majorHAnsi" w:cs="Tahoma"/>
          <w:b/>
        </w:rPr>
        <w:t>Help</w:t>
      </w:r>
      <w:r w:rsidR="00DC4DDE" w:rsidRPr="00CF442F">
        <w:rPr>
          <w:rFonts w:asciiTheme="majorHAnsi" w:hAnsiTheme="majorHAnsi" w:cs="Tahoma"/>
          <w:b/>
        </w:rPr>
        <w:t xml:space="preserve"> is available at no cost from </w:t>
      </w:r>
      <w:r w:rsidR="000C6114">
        <w:rPr>
          <w:rFonts w:asciiTheme="majorHAnsi" w:hAnsiTheme="majorHAnsi" w:cs="Tahoma"/>
          <w:b/>
        </w:rPr>
        <w:t xml:space="preserve">the </w:t>
      </w:r>
      <w:r w:rsidR="007830C8">
        <w:rPr>
          <w:rFonts w:asciiTheme="majorHAnsi" w:hAnsiTheme="majorHAnsi" w:cs="Tahoma"/>
          <w:b/>
        </w:rPr>
        <w:t>o</w:t>
      </w:r>
      <w:r w:rsidR="000C6114">
        <w:rPr>
          <w:rFonts w:asciiTheme="majorHAnsi" w:hAnsiTheme="majorHAnsi" w:cs="Tahoma"/>
          <w:b/>
        </w:rPr>
        <w:t xml:space="preserve">ffice of </w:t>
      </w:r>
      <w:r w:rsidRPr="00CF442F">
        <w:rPr>
          <w:rFonts w:asciiTheme="majorHAnsi" w:hAnsiTheme="majorHAnsi" w:cs="Tahoma"/>
          <w:b/>
        </w:rPr>
        <w:t>Anti-Violence Initiatives (</w:t>
      </w:r>
      <w:r w:rsidR="00EE645B">
        <w:rPr>
          <w:rFonts w:asciiTheme="majorHAnsi" w:hAnsiTheme="majorHAnsi" w:cs="Tahoma"/>
          <w:b/>
        </w:rPr>
        <w:t>“</w:t>
      </w:r>
      <w:r w:rsidRPr="00CF442F">
        <w:rPr>
          <w:rFonts w:asciiTheme="majorHAnsi" w:hAnsiTheme="majorHAnsi" w:cs="Tahoma"/>
          <w:b/>
        </w:rPr>
        <w:t>AVI</w:t>
      </w:r>
      <w:r w:rsidR="00EE645B">
        <w:rPr>
          <w:rFonts w:asciiTheme="majorHAnsi" w:hAnsiTheme="majorHAnsi" w:cs="Tahoma"/>
          <w:b/>
        </w:rPr>
        <w:t>”</w:t>
      </w:r>
      <w:r w:rsidRPr="00CF442F">
        <w:rPr>
          <w:rFonts w:asciiTheme="majorHAnsi" w:hAnsiTheme="majorHAnsi" w:cs="Tahoma"/>
          <w:b/>
        </w:rPr>
        <w:t xml:space="preserve">).  AVI provides free, confidential counseling and advocacy services. </w:t>
      </w:r>
      <w:r w:rsidR="00DC4DDE" w:rsidRPr="00CF442F">
        <w:rPr>
          <w:rFonts w:asciiTheme="majorHAnsi" w:hAnsiTheme="majorHAnsi" w:cs="Tahoma"/>
          <w:b/>
        </w:rPr>
        <w:t xml:space="preserve">For more information: </w:t>
      </w:r>
      <w:hyperlink r:id="rId9" w:history="1">
        <w:r w:rsidRPr="00CF442F">
          <w:rPr>
            <w:rStyle w:val="Hyperlink"/>
            <w:rFonts w:asciiTheme="majorHAnsi" w:hAnsiTheme="majorHAnsi" w:cs="Tahoma"/>
            <w:b/>
          </w:rPr>
          <w:t>http://oavi.tcnj.edu/.</w:t>
        </w:r>
      </w:hyperlink>
    </w:p>
    <w:p w14:paraId="407B1590" w14:textId="77777777" w:rsidR="00DC4DDE" w:rsidRPr="00CF442F" w:rsidRDefault="00DC4DDE" w:rsidP="00DC4DDE">
      <w:pPr>
        <w:rPr>
          <w:rFonts w:asciiTheme="majorHAnsi" w:hAnsiTheme="majorHAnsi" w:cs="Tahoma"/>
          <w:b/>
          <w:color w:val="244061" w:themeColor="accent1" w:themeShade="80"/>
          <w:sz w:val="28"/>
          <w:szCs w:val="28"/>
        </w:rPr>
      </w:pPr>
      <w:r w:rsidRPr="00CF442F">
        <w:rPr>
          <w:rFonts w:asciiTheme="majorHAnsi" w:hAnsiTheme="majorHAnsi" w:cs="Tahoma"/>
          <w:b/>
          <w:noProof/>
          <w:color w:val="244061" w:themeColor="accent1" w:themeShade="80"/>
          <w:sz w:val="28"/>
          <w:szCs w:val="28"/>
        </w:rPr>
        <mc:AlternateContent>
          <mc:Choice Requires="wps">
            <w:drawing>
              <wp:anchor distT="0" distB="0" distL="114300" distR="114300" simplePos="0" relativeHeight="251661312" behindDoc="0" locked="0" layoutInCell="1" allowOverlap="1" wp14:anchorId="69D58D30" wp14:editId="6A6B1E62">
                <wp:simplePos x="0" y="0"/>
                <wp:positionH relativeFrom="column">
                  <wp:posOffset>28575</wp:posOffset>
                </wp:positionH>
                <wp:positionV relativeFrom="paragraph">
                  <wp:posOffset>249555</wp:posOffset>
                </wp:positionV>
                <wp:extent cx="67627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762750" cy="952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E9607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9.65pt" to="534.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" strokeweight="1pt"/>
            </w:pict>
          </mc:Fallback>
        </mc:AlternateContent>
      </w:r>
      <w:r w:rsidRPr="00CF442F">
        <w:rPr>
          <w:rFonts w:asciiTheme="majorHAnsi" w:hAnsiTheme="majorHAnsi" w:cs="Tahoma"/>
          <w:b/>
          <w:color w:val="244061" w:themeColor="accent1" w:themeShade="80"/>
          <w:sz w:val="28"/>
          <w:szCs w:val="28"/>
        </w:rPr>
        <w:t>Victims have the right to:</w:t>
      </w:r>
    </w:p>
    <w:p w14:paraId="4CF71465" w14:textId="2F3C60E4" w:rsidR="00DC4DDE" w:rsidRPr="00CF442F" w:rsidRDefault="00DC4DDE" w:rsidP="002E7652">
      <w:pPr>
        <w:spacing w:line="240" w:lineRule="auto"/>
        <w:rPr>
          <w:rFonts w:asciiTheme="majorHAnsi" w:hAnsiTheme="majorHAnsi"/>
          <w:sz w:val="20"/>
          <w:szCs w:val="20"/>
        </w:rPr>
      </w:pPr>
      <w:r w:rsidRPr="00940C71">
        <w:rPr>
          <w:rFonts w:asciiTheme="majorHAnsi" w:hAnsiTheme="majorHAnsi"/>
          <w:sz w:val="20"/>
          <w:szCs w:val="20"/>
        </w:rPr>
        <w:t xml:space="preserve">• </w:t>
      </w:r>
      <w:r w:rsidRPr="00CF442F">
        <w:rPr>
          <w:rFonts w:asciiTheme="majorHAnsi" w:hAnsiTheme="majorHAnsi"/>
          <w:sz w:val="20"/>
          <w:szCs w:val="20"/>
        </w:rPr>
        <w:t xml:space="preserve">Be notified, in writing, of existing resources for counseling, health, mental health, victim advocacy, legal assistance, visa and immigration assistance, student financial aid, and other services available within the institution </w:t>
      </w:r>
      <w:r w:rsidR="007830C8">
        <w:rPr>
          <w:rFonts w:asciiTheme="majorHAnsi" w:hAnsiTheme="majorHAnsi"/>
          <w:sz w:val="20"/>
          <w:szCs w:val="20"/>
        </w:rPr>
        <w:t>or</w:t>
      </w:r>
      <w:r w:rsidRPr="00CF442F">
        <w:rPr>
          <w:rFonts w:asciiTheme="majorHAnsi" w:hAnsiTheme="majorHAnsi"/>
          <w:sz w:val="20"/>
          <w:szCs w:val="20"/>
        </w:rPr>
        <w:t xml:space="preserve"> in the community.</w:t>
      </w:r>
    </w:p>
    <w:p w14:paraId="3DD653CA" w14:textId="3A5DE87D" w:rsidR="00DC4DDE" w:rsidRPr="00CF442F" w:rsidRDefault="00DC4DDE" w:rsidP="002E7652">
      <w:pPr>
        <w:spacing w:line="240" w:lineRule="auto"/>
        <w:rPr>
          <w:rFonts w:asciiTheme="majorHAnsi" w:hAnsiTheme="majorHAnsi"/>
          <w:sz w:val="20"/>
          <w:szCs w:val="20"/>
        </w:rPr>
      </w:pPr>
      <w:r w:rsidRPr="00CF442F">
        <w:rPr>
          <w:rFonts w:asciiTheme="majorHAnsi" w:hAnsiTheme="majorHAnsi"/>
          <w:sz w:val="20"/>
          <w:szCs w:val="20"/>
        </w:rPr>
        <w:t xml:space="preserve">• Be notified, in writing, about options for, available assistance in, and </w:t>
      </w:r>
      <w:r w:rsidR="002C7951">
        <w:rPr>
          <w:rFonts w:asciiTheme="majorHAnsi" w:hAnsiTheme="majorHAnsi"/>
          <w:sz w:val="20"/>
          <w:szCs w:val="20"/>
        </w:rPr>
        <w:t>the process for</w:t>
      </w:r>
      <w:r w:rsidRPr="00CF442F">
        <w:rPr>
          <w:rFonts w:asciiTheme="majorHAnsi" w:hAnsiTheme="majorHAnsi"/>
          <w:sz w:val="20"/>
          <w:szCs w:val="20"/>
        </w:rPr>
        <w:t xml:space="preserve"> request</w:t>
      </w:r>
      <w:r w:rsidR="002C7951">
        <w:rPr>
          <w:rFonts w:asciiTheme="majorHAnsi" w:hAnsiTheme="majorHAnsi"/>
          <w:sz w:val="20"/>
          <w:szCs w:val="20"/>
        </w:rPr>
        <w:t>ing</w:t>
      </w:r>
      <w:r w:rsidRPr="00CF442F">
        <w:rPr>
          <w:rFonts w:asciiTheme="majorHAnsi" w:hAnsiTheme="majorHAnsi"/>
          <w:sz w:val="20"/>
          <w:szCs w:val="20"/>
        </w:rPr>
        <w:t xml:space="preserve"> changes to academic, living, transportation, and working situations or protective measures. </w:t>
      </w:r>
      <w:r w:rsidR="006710C3" w:rsidRPr="00CF442F">
        <w:rPr>
          <w:rFonts w:asciiTheme="majorHAnsi" w:hAnsiTheme="majorHAnsi"/>
          <w:sz w:val="20"/>
          <w:szCs w:val="20"/>
        </w:rPr>
        <w:t>TCNJ</w:t>
      </w:r>
      <w:r w:rsidRPr="00CF442F">
        <w:rPr>
          <w:rFonts w:asciiTheme="majorHAnsi" w:hAnsiTheme="majorHAnsi"/>
          <w:sz w:val="20"/>
          <w:szCs w:val="20"/>
        </w:rPr>
        <w:t xml:space="preserve"> will </w:t>
      </w:r>
      <w:r w:rsidR="00BB66DC">
        <w:rPr>
          <w:rFonts w:asciiTheme="majorHAnsi" w:hAnsiTheme="majorHAnsi"/>
          <w:sz w:val="20"/>
          <w:szCs w:val="20"/>
        </w:rPr>
        <w:t xml:space="preserve">endeavor to </w:t>
      </w:r>
      <w:r w:rsidRPr="00CF442F">
        <w:rPr>
          <w:rFonts w:asciiTheme="majorHAnsi" w:hAnsiTheme="majorHAnsi"/>
          <w:sz w:val="20"/>
          <w:szCs w:val="20"/>
        </w:rPr>
        <w:t>make such accommodations or provide such protective measures if the victim requests them and they are reasonably available</w:t>
      </w:r>
      <w:r w:rsidR="002C7951">
        <w:rPr>
          <w:rFonts w:asciiTheme="majorHAnsi" w:hAnsiTheme="majorHAnsi"/>
          <w:sz w:val="20"/>
          <w:szCs w:val="20"/>
        </w:rPr>
        <w:t xml:space="preserve"> and appropriate</w:t>
      </w:r>
      <w:r w:rsidRPr="00CF442F">
        <w:rPr>
          <w:rFonts w:asciiTheme="majorHAnsi" w:hAnsiTheme="majorHAnsi"/>
          <w:sz w:val="20"/>
          <w:szCs w:val="20"/>
        </w:rPr>
        <w:t>, regardless of whether the victim chooses to report the crime to campus police or local law enforcement.</w:t>
      </w:r>
    </w:p>
    <w:p w14:paraId="625931D7" w14:textId="15197279" w:rsidR="002E7652" w:rsidRDefault="00DC4DDE" w:rsidP="002E7652">
      <w:pPr>
        <w:spacing w:line="240" w:lineRule="auto"/>
        <w:rPr>
          <w:rFonts w:asciiTheme="majorHAnsi" w:hAnsiTheme="majorHAnsi"/>
          <w:sz w:val="20"/>
          <w:szCs w:val="20"/>
        </w:rPr>
      </w:pPr>
      <w:r w:rsidRPr="00CF442F">
        <w:rPr>
          <w:rFonts w:asciiTheme="majorHAnsi" w:hAnsiTheme="majorHAnsi"/>
          <w:sz w:val="20"/>
          <w:szCs w:val="20"/>
        </w:rPr>
        <w:t xml:space="preserve">• Report </w:t>
      </w:r>
      <w:r w:rsidR="006710C3" w:rsidRPr="00CF442F">
        <w:rPr>
          <w:rFonts w:asciiTheme="majorHAnsi" w:hAnsiTheme="majorHAnsi"/>
          <w:sz w:val="20"/>
          <w:szCs w:val="20"/>
        </w:rPr>
        <w:t xml:space="preserve">to </w:t>
      </w:r>
      <w:r w:rsidR="002E7652">
        <w:rPr>
          <w:rFonts w:asciiTheme="majorHAnsi" w:hAnsiTheme="majorHAnsi"/>
          <w:sz w:val="20"/>
          <w:szCs w:val="20"/>
        </w:rPr>
        <w:t>a confidential resource at TCNJ. Confidential</w:t>
      </w:r>
      <w:r w:rsidR="002E7652" w:rsidRPr="002E7652">
        <w:rPr>
          <w:rFonts w:asciiTheme="majorHAnsi" w:hAnsiTheme="majorHAnsi"/>
          <w:sz w:val="20"/>
          <w:szCs w:val="20"/>
        </w:rPr>
        <w:t xml:space="preserve"> means those resources are not obligated to report information that is given to them. This allows the client to explore his or her options in a no-pressure environment in order to make informed decisions. The only exceptions to this rule are in cases that involve imminent risk of serious harm, emergent hospitalization, or a court order.</w:t>
      </w:r>
      <w:r w:rsidR="002E7652">
        <w:rPr>
          <w:rFonts w:asciiTheme="majorHAnsi" w:hAnsiTheme="majorHAnsi"/>
          <w:sz w:val="20"/>
          <w:szCs w:val="20"/>
        </w:rPr>
        <w:t xml:space="preserve"> The following resources are available as confidential resources: Anti-Violence Initiatives, Counseling and Psychological Services, the TCNJ Clinic, Student Health Services</w:t>
      </w:r>
      <w:r w:rsidR="00E00BBD">
        <w:rPr>
          <w:rFonts w:asciiTheme="majorHAnsi" w:hAnsiTheme="majorHAnsi"/>
          <w:sz w:val="20"/>
          <w:szCs w:val="20"/>
        </w:rPr>
        <w:t>,</w:t>
      </w:r>
      <w:r w:rsidR="002E7652">
        <w:rPr>
          <w:rFonts w:asciiTheme="majorHAnsi" w:hAnsiTheme="majorHAnsi"/>
          <w:sz w:val="20"/>
          <w:szCs w:val="20"/>
        </w:rPr>
        <w:t xml:space="preserve"> and clergy.</w:t>
      </w:r>
    </w:p>
    <w:p w14:paraId="12D9ED8F" w14:textId="45A67D82" w:rsidR="00DC4DDE" w:rsidRPr="00CF442F" w:rsidRDefault="002E7652" w:rsidP="002E7652">
      <w:pPr>
        <w:spacing w:line="240" w:lineRule="auto"/>
        <w:rPr>
          <w:rFonts w:asciiTheme="majorHAnsi" w:hAnsiTheme="majorHAnsi"/>
          <w:sz w:val="20"/>
          <w:szCs w:val="20"/>
        </w:rPr>
      </w:pPr>
      <w:r w:rsidRPr="00CF442F">
        <w:rPr>
          <w:rFonts w:asciiTheme="majorHAnsi" w:hAnsiTheme="majorHAnsi"/>
          <w:sz w:val="20"/>
          <w:szCs w:val="20"/>
        </w:rPr>
        <w:t>•</w:t>
      </w:r>
      <w:r w:rsidR="00BE3981">
        <w:rPr>
          <w:rFonts w:asciiTheme="majorHAnsi" w:hAnsiTheme="majorHAnsi"/>
          <w:sz w:val="20"/>
          <w:szCs w:val="20"/>
        </w:rPr>
        <w:t xml:space="preserve"> </w:t>
      </w:r>
      <w:r>
        <w:rPr>
          <w:rFonts w:asciiTheme="majorHAnsi" w:hAnsiTheme="majorHAnsi"/>
          <w:sz w:val="20"/>
          <w:szCs w:val="20"/>
        </w:rPr>
        <w:t xml:space="preserve">Report to </w:t>
      </w:r>
      <w:r w:rsidR="00BE3981">
        <w:rPr>
          <w:rFonts w:asciiTheme="majorHAnsi" w:hAnsiTheme="majorHAnsi"/>
          <w:sz w:val="20"/>
          <w:szCs w:val="20"/>
        </w:rPr>
        <w:t xml:space="preserve">a </w:t>
      </w:r>
      <w:r>
        <w:rPr>
          <w:rFonts w:asciiTheme="majorHAnsi" w:hAnsiTheme="majorHAnsi"/>
          <w:sz w:val="20"/>
          <w:szCs w:val="20"/>
        </w:rPr>
        <w:t xml:space="preserve">TCNJ </w:t>
      </w:r>
      <w:r w:rsidR="00BE3981">
        <w:rPr>
          <w:rFonts w:asciiTheme="majorHAnsi" w:hAnsiTheme="majorHAnsi"/>
          <w:sz w:val="20"/>
          <w:szCs w:val="20"/>
        </w:rPr>
        <w:t>O</w:t>
      </w:r>
      <w:r>
        <w:rPr>
          <w:rFonts w:asciiTheme="majorHAnsi" w:hAnsiTheme="majorHAnsi"/>
          <w:sz w:val="20"/>
          <w:szCs w:val="20"/>
        </w:rPr>
        <w:t>ffice</w:t>
      </w:r>
      <w:r w:rsidR="00BE3981">
        <w:rPr>
          <w:rFonts w:asciiTheme="majorHAnsi" w:hAnsiTheme="majorHAnsi"/>
          <w:sz w:val="20"/>
          <w:szCs w:val="20"/>
        </w:rPr>
        <w:t xml:space="preserve"> for a College response</w:t>
      </w:r>
      <w:r>
        <w:rPr>
          <w:rFonts w:asciiTheme="majorHAnsi" w:hAnsiTheme="majorHAnsi"/>
          <w:sz w:val="20"/>
          <w:szCs w:val="20"/>
        </w:rPr>
        <w:t xml:space="preserve">.  </w:t>
      </w:r>
      <w:r w:rsidR="00BE3981">
        <w:rPr>
          <w:rFonts w:asciiTheme="majorHAnsi" w:hAnsiTheme="majorHAnsi"/>
          <w:sz w:val="20"/>
          <w:szCs w:val="20"/>
        </w:rPr>
        <w:t>The O</w:t>
      </w:r>
      <w:r>
        <w:rPr>
          <w:rFonts w:asciiTheme="majorHAnsi" w:hAnsiTheme="majorHAnsi"/>
          <w:sz w:val="20"/>
          <w:szCs w:val="20"/>
        </w:rPr>
        <w:t>ffice</w:t>
      </w:r>
      <w:r w:rsidR="00BE3981">
        <w:rPr>
          <w:rFonts w:asciiTheme="majorHAnsi" w:hAnsiTheme="majorHAnsi"/>
          <w:sz w:val="20"/>
          <w:szCs w:val="20"/>
        </w:rPr>
        <w:t xml:space="preserve"> </w:t>
      </w:r>
      <w:r w:rsidR="00DC4DDE" w:rsidRPr="00CF442F">
        <w:rPr>
          <w:rFonts w:asciiTheme="majorHAnsi" w:hAnsiTheme="majorHAnsi"/>
          <w:sz w:val="20"/>
          <w:szCs w:val="20"/>
        </w:rPr>
        <w:t xml:space="preserve">formally designated to receive complaints </w:t>
      </w:r>
      <w:r w:rsidR="00BE3981">
        <w:rPr>
          <w:rFonts w:asciiTheme="majorHAnsi" w:hAnsiTheme="majorHAnsi"/>
          <w:sz w:val="20"/>
          <w:szCs w:val="20"/>
        </w:rPr>
        <w:t>is the Title IX Office</w:t>
      </w:r>
      <w:r w:rsidR="00BC38B2" w:rsidRPr="00CF442F">
        <w:rPr>
          <w:rFonts w:asciiTheme="majorHAnsi" w:hAnsiTheme="majorHAnsi"/>
          <w:sz w:val="20"/>
          <w:szCs w:val="20"/>
        </w:rPr>
        <w:t xml:space="preserve">.  </w:t>
      </w:r>
      <w:r w:rsidR="00BE3981">
        <w:rPr>
          <w:rFonts w:asciiTheme="majorHAnsi" w:hAnsiTheme="majorHAnsi"/>
          <w:sz w:val="20"/>
          <w:szCs w:val="20"/>
        </w:rPr>
        <w:t>This Office</w:t>
      </w:r>
      <w:r>
        <w:rPr>
          <w:rFonts w:asciiTheme="majorHAnsi" w:hAnsiTheme="majorHAnsi"/>
          <w:sz w:val="20"/>
          <w:szCs w:val="20"/>
        </w:rPr>
        <w:t xml:space="preserve"> ha</w:t>
      </w:r>
      <w:r w:rsidR="00BE3981">
        <w:rPr>
          <w:rFonts w:asciiTheme="majorHAnsi" w:hAnsiTheme="majorHAnsi"/>
          <w:sz w:val="20"/>
          <w:szCs w:val="20"/>
        </w:rPr>
        <w:t>s</w:t>
      </w:r>
      <w:r>
        <w:rPr>
          <w:rFonts w:asciiTheme="majorHAnsi" w:hAnsiTheme="majorHAnsi"/>
          <w:sz w:val="20"/>
          <w:szCs w:val="20"/>
        </w:rPr>
        <w:t xml:space="preserve"> the ability to hold community members accountable for their actions, as well as provide additional support for those impacted by violence.  Please note these office are not confidential and </w:t>
      </w:r>
      <w:r w:rsidR="008675E3">
        <w:rPr>
          <w:rFonts w:asciiTheme="majorHAnsi" w:hAnsiTheme="majorHAnsi"/>
          <w:sz w:val="20"/>
          <w:szCs w:val="20"/>
        </w:rPr>
        <w:t xml:space="preserve">making a report </w:t>
      </w:r>
      <w:r w:rsidR="009450CC">
        <w:rPr>
          <w:rFonts w:asciiTheme="majorHAnsi" w:hAnsiTheme="majorHAnsi"/>
          <w:sz w:val="20"/>
          <w:szCs w:val="20"/>
        </w:rPr>
        <w:t xml:space="preserve">to these offices may </w:t>
      </w:r>
      <w:r w:rsidR="008675E3">
        <w:rPr>
          <w:rFonts w:asciiTheme="majorHAnsi" w:hAnsiTheme="majorHAnsi"/>
          <w:sz w:val="20"/>
          <w:szCs w:val="20"/>
        </w:rPr>
        <w:t xml:space="preserve">facilitate the commencement of </w:t>
      </w:r>
      <w:r>
        <w:rPr>
          <w:rFonts w:asciiTheme="majorHAnsi" w:hAnsiTheme="majorHAnsi"/>
          <w:sz w:val="20"/>
          <w:szCs w:val="20"/>
        </w:rPr>
        <w:t>a Title IX investigation.</w:t>
      </w:r>
    </w:p>
    <w:p w14:paraId="4D7B425E" w14:textId="1E673F1A" w:rsidR="00DC4DDE" w:rsidRPr="00CF442F" w:rsidRDefault="00DC4DDE" w:rsidP="002E7652">
      <w:pPr>
        <w:spacing w:line="240" w:lineRule="auto"/>
        <w:rPr>
          <w:rFonts w:asciiTheme="majorHAnsi" w:hAnsiTheme="majorHAnsi"/>
          <w:sz w:val="20"/>
          <w:szCs w:val="20"/>
        </w:rPr>
      </w:pPr>
      <w:r w:rsidRPr="00CF442F">
        <w:rPr>
          <w:rFonts w:asciiTheme="majorHAnsi" w:hAnsiTheme="majorHAnsi"/>
          <w:sz w:val="20"/>
          <w:szCs w:val="20"/>
        </w:rPr>
        <w:t xml:space="preserve">• Report </w:t>
      </w:r>
      <w:r w:rsidR="00F74F27">
        <w:rPr>
          <w:rFonts w:asciiTheme="majorHAnsi" w:hAnsiTheme="majorHAnsi"/>
          <w:sz w:val="20"/>
          <w:szCs w:val="20"/>
        </w:rPr>
        <w:t xml:space="preserve">or decline to report </w:t>
      </w:r>
      <w:r w:rsidRPr="00CF442F">
        <w:rPr>
          <w:rFonts w:asciiTheme="majorHAnsi" w:hAnsiTheme="majorHAnsi"/>
          <w:sz w:val="20"/>
          <w:szCs w:val="20"/>
        </w:rPr>
        <w:t xml:space="preserve">to law enforcement authorities, including </w:t>
      </w:r>
      <w:r w:rsidR="00BF3DE7">
        <w:rPr>
          <w:rFonts w:asciiTheme="majorHAnsi" w:hAnsiTheme="majorHAnsi"/>
          <w:sz w:val="20"/>
          <w:szCs w:val="20"/>
        </w:rPr>
        <w:t xml:space="preserve">The College of New Jersey </w:t>
      </w:r>
      <w:r w:rsidR="00BC38B2" w:rsidRPr="00CF442F">
        <w:rPr>
          <w:rFonts w:asciiTheme="majorHAnsi" w:hAnsiTheme="majorHAnsi"/>
          <w:sz w:val="20"/>
          <w:szCs w:val="20"/>
        </w:rPr>
        <w:t xml:space="preserve">Campus Police </w:t>
      </w:r>
      <w:r w:rsidR="00BF3DE7">
        <w:rPr>
          <w:rFonts w:asciiTheme="majorHAnsi" w:hAnsiTheme="majorHAnsi"/>
          <w:sz w:val="20"/>
          <w:szCs w:val="20"/>
        </w:rPr>
        <w:t xml:space="preserve">Services (“Campus Police”) </w:t>
      </w:r>
      <w:r w:rsidR="00BC38B2" w:rsidRPr="00CF442F">
        <w:rPr>
          <w:rFonts w:asciiTheme="majorHAnsi" w:hAnsiTheme="majorHAnsi"/>
          <w:sz w:val="20"/>
          <w:szCs w:val="20"/>
        </w:rPr>
        <w:t xml:space="preserve">and </w:t>
      </w:r>
      <w:r w:rsidR="00C521E9" w:rsidRPr="00CF442F">
        <w:rPr>
          <w:rFonts w:asciiTheme="majorHAnsi" w:hAnsiTheme="majorHAnsi"/>
          <w:sz w:val="20"/>
          <w:szCs w:val="20"/>
        </w:rPr>
        <w:t>the Ewing</w:t>
      </w:r>
      <w:r w:rsidRPr="00CF442F">
        <w:rPr>
          <w:rFonts w:asciiTheme="majorHAnsi" w:hAnsiTheme="majorHAnsi"/>
          <w:sz w:val="20"/>
          <w:szCs w:val="20"/>
        </w:rPr>
        <w:t xml:space="preserve"> Police Department, and to be assisted by </w:t>
      </w:r>
      <w:r w:rsidR="00C521E9" w:rsidRPr="00CF442F">
        <w:rPr>
          <w:rFonts w:asciiTheme="majorHAnsi" w:hAnsiTheme="majorHAnsi"/>
          <w:sz w:val="20"/>
          <w:szCs w:val="20"/>
        </w:rPr>
        <w:t xml:space="preserve">TCNJ </w:t>
      </w:r>
      <w:r w:rsidRPr="00CF442F">
        <w:rPr>
          <w:rFonts w:asciiTheme="majorHAnsi" w:hAnsiTheme="majorHAnsi"/>
          <w:sz w:val="20"/>
          <w:szCs w:val="20"/>
        </w:rPr>
        <w:t>campus authorities in so doing.</w:t>
      </w:r>
    </w:p>
    <w:p w14:paraId="0CADEB90" w14:textId="79CD4547" w:rsidR="00DC4DDE" w:rsidRDefault="00DC4DDE" w:rsidP="005439AE">
      <w:pPr>
        <w:spacing w:after="0" w:line="240" w:lineRule="auto"/>
        <w:rPr>
          <w:rFonts w:asciiTheme="majorHAnsi" w:hAnsiTheme="majorHAnsi"/>
          <w:sz w:val="20"/>
          <w:szCs w:val="20"/>
        </w:rPr>
      </w:pPr>
      <w:r w:rsidRPr="00CF442F">
        <w:rPr>
          <w:rFonts w:asciiTheme="majorHAnsi" w:hAnsiTheme="majorHAnsi"/>
          <w:sz w:val="20"/>
          <w:szCs w:val="20"/>
        </w:rPr>
        <w:t xml:space="preserve">• File a complaint with the U.S. Department of Justice and/or U.S. Department of Education Office for Civil Rights. It is against federal and state law and </w:t>
      </w:r>
      <w:r w:rsidR="00C521E9" w:rsidRPr="00CF442F">
        <w:rPr>
          <w:rFonts w:asciiTheme="majorHAnsi" w:hAnsiTheme="majorHAnsi"/>
          <w:sz w:val="20"/>
          <w:szCs w:val="20"/>
        </w:rPr>
        <w:t xml:space="preserve">TCNJ </w:t>
      </w:r>
      <w:r w:rsidRPr="00CF442F">
        <w:rPr>
          <w:rFonts w:asciiTheme="majorHAnsi" w:hAnsiTheme="majorHAnsi"/>
          <w:sz w:val="20"/>
          <w:szCs w:val="20"/>
        </w:rPr>
        <w:t xml:space="preserve">policy to discriminate or retaliate against a person who, in good faith, files a complaint, participates in an investigation, or opposes discrimination. </w:t>
      </w:r>
    </w:p>
    <w:p w14:paraId="443FECB0" w14:textId="77777777" w:rsidR="005439AE" w:rsidRPr="00CF442F" w:rsidRDefault="005439AE" w:rsidP="005439AE">
      <w:pPr>
        <w:spacing w:after="0" w:line="240" w:lineRule="auto"/>
        <w:rPr>
          <w:rFonts w:asciiTheme="majorHAnsi" w:hAnsiTheme="majorHAnsi"/>
          <w:sz w:val="20"/>
          <w:szCs w:val="20"/>
        </w:rPr>
      </w:pPr>
    </w:p>
    <w:p w14:paraId="0732BDDF" w14:textId="6A646FB6" w:rsidR="00DC4DDE" w:rsidRPr="00CF442F" w:rsidRDefault="00DC4DDE" w:rsidP="005439AE">
      <w:pPr>
        <w:spacing w:after="0"/>
        <w:rPr>
          <w:rFonts w:asciiTheme="majorHAnsi" w:hAnsiTheme="majorHAnsi" w:cs="Tahoma"/>
          <w:b/>
          <w:color w:val="244061" w:themeColor="accent1" w:themeShade="80"/>
          <w:sz w:val="28"/>
          <w:szCs w:val="28"/>
        </w:rPr>
      </w:pPr>
      <w:r w:rsidRPr="00CF442F">
        <w:rPr>
          <w:rFonts w:asciiTheme="majorHAnsi" w:hAnsiTheme="majorHAnsi" w:cs="Tahoma"/>
          <w:b/>
          <w:color w:val="244061" w:themeColor="accent1" w:themeShade="80"/>
          <w:sz w:val="28"/>
          <w:szCs w:val="28"/>
        </w:rPr>
        <w:t>Rights when alcohol</w:t>
      </w:r>
      <w:r w:rsidR="00C77E5D">
        <w:rPr>
          <w:rFonts w:asciiTheme="majorHAnsi" w:hAnsiTheme="majorHAnsi" w:cs="Tahoma"/>
          <w:b/>
          <w:color w:val="244061" w:themeColor="accent1" w:themeShade="80"/>
          <w:sz w:val="28"/>
          <w:szCs w:val="28"/>
        </w:rPr>
        <w:t xml:space="preserve"> or other drugs</w:t>
      </w:r>
      <w:r w:rsidRPr="00CF442F">
        <w:rPr>
          <w:rFonts w:asciiTheme="majorHAnsi" w:hAnsiTheme="majorHAnsi" w:cs="Tahoma"/>
          <w:b/>
          <w:color w:val="244061" w:themeColor="accent1" w:themeShade="80"/>
          <w:sz w:val="28"/>
          <w:szCs w:val="28"/>
        </w:rPr>
        <w:t xml:space="preserve"> is involved:</w:t>
      </w:r>
      <w:r w:rsidRPr="00CF442F">
        <w:rPr>
          <w:rFonts w:asciiTheme="majorHAnsi" w:hAnsiTheme="majorHAnsi" w:cs="Tahoma"/>
          <w:b/>
          <w:noProof/>
          <w:sz w:val="32"/>
          <w:szCs w:val="32"/>
        </w:rPr>
        <w:t xml:space="preserve"> </w:t>
      </w:r>
    </w:p>
    <w:p w14:paraId="3AAB54B6" w14:textId="26C99A47" w:rsidR="00254678" w:rsidRDefault="00254678" w:rsidP="009E1CCA">
      <w:pPr>
        <w:tabs>
          <w:tab w:val="left" w:pos="2340"/>
        </w:tabs>
        <w:spacing w:after="0" w:line="240" w:lineRule="auto"/>
        <w:rPr>
          <w:rFonts w:asciiTheme="majorHAnsi" w:hAnsiTheme="majorHAnsi" w:cs="Times New Roman"/>
          <w:sz w:val="20"/>
          <w:szCs w:val="20"/>
        </w:rPr>
      </w:pPr>
      <w:r w:rsidRPr="00CF442F">
        <w:rPr>
          <w:rFonts w:asciiTheme="majorHAnsi" w:hAnsiTheme="majorHAnsi" w:cs="Tahoma"/>
          <w:b/>
          <w:noProof/>
          <w:sz w:val="32"/>
          <w:szCs w:val="32"/>
        </w:rPr>
        <mc:AlternateContent>
          <mc:Choice Requires="wps">
            <w:drawing>
              <wp:anchor distT="0" distB="0" distL="114300" distR="114300" simplePos="0" relativeHeight="251659264" behindDoc="0" locked="0" layoutInCell="1" allowOverlap="1" wp14:anchorId="65A865B2" wp14:editId="247EE656">
                <wp:simplePos x="0" y="0"/>
                <wp:positionH relativeFrom="column">
                  <wp:posOffset>0</wp:posOffset>
                </wp:positionH>
                <wp:positionV relativeFrom="paragraph">
                  <wp:posOffset>43814</wp:posOffset>
                </wp:positionV>
                <wp:extent cx="67818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781800" cy="952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97C4D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5pt" to="5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" strokeweight="1pt"/>
            </w:pict>
          </mc:Fallback>
        </mc:AlternateContent>
      </w:r>
    </w:p>
    <w:p w14:paraId="40AABD39" w14:textId="1D903951" w:rsidR="009E1CCA" w:rsidRPr="009E1CCA" w:rsidRDefault="009E1CCA" w:rsidP="009E1CCA">
      <w:pPr>
        <w:tabs>
          <w:tab w:val="left" w:pos="2340"/>
        </w:tabs>
        <w:spacing w:after="0" w:line="240" w:lineRule="auto"/>
        <w:rPr>
          <w:rFonts w:asciiTheme="majorHAnsi" w:hAnsiTheme="majorHAnsi" w:cs="Times New Roman"/>
          <w:sz w:val="20"/>
          <w:szCs w:val="20"/>
        </w:rPr>
      </w:pPr>
      <w:r w:rsidRPr="009E1CCA">
        <w:rPr>
          <w:rFonts w:asciiTheme="majorHAnsi" w:hAnsiTheme="majorHAnsi" w:cs="Times New Roman"/>
          <w:sz w:val="20"/>
          <w:szCs w:val="20"/>
        </w:rPr>
        <w:t xml:space="preserve">The College’s highest priority is the physical and mental health, safety, and well-being of individual students and the campus community. An element of promoting safety is providing clear, responsible methods of reporting and addressing incidents of sexual misconduct. Therefore, in order to remove potential barriers to reporting sexual misconduct, the </w:t>
      </w:r>
      <w:r w:rsidR="0003095D">
        <w:rPr>
          <w:rFonts w:asciiTheme="majorHAnsi" w:hAnsiTheme="majorHAnsi" w:cs="Times New Roman"/>
          <w:sz w:val="20"/>
          <w:szCs w:val="20"/>
        </w:rPr>
        <w:t>Title IX Office</w:t>
      </w:r>
      <w:r w:rsidRPr="009E1CCA">
        <w:rPr>
          <w:rFonts w:asciiTheme="majorHAnsi" w:hAnsiTheme="majorHAnsi" w:cs="Times New Roman"/>
          <w:sz w:val="20"/>
          <w:szCs w:val="20"/>
        </w:rPr>
        <w:t xml:space="preserve"> will not charge a student with violating any expectations of </w:t>
      </w:r>
      <w:r w:rsidR="0003095D">
        <w:rPr>
          <w:rFonts w:asciiTheme="majorHAnsi" w:hAnsiTheme="majorHAnsi" w:cs="Times New Roman"/>
          <w:sz w:val="20"/>
          <w:szCs w:val="20"/>
        </w:rPr>
        <w:t>student conduct</w:t>
      </w:r>
      <w:r w:rsidRPr="009E1CCA">
        <w:rPr>
          <w:rFonts w:asciiTheme="majorHAnsi" w:hAnsiTheme="majorHAnsi" w:cs="Times New Roman"/>
          <w:sz w:val="20"/>
          <w:szCs w:val="20"/>
        </w:rPr>
        <w:t xml:space="preserve"> regarding alcohol or other drugs if that student reports such conduct within a </w:t>
      </w:r>
      <w:r w:rsidR="0000664D">
        <w:rPr>
          <w:rFonts w:asciiTheme="majorHAnsi" w:hAnsiTheme="majorHAnsi" w:cs="Times New Roman"/>
          <w:sz w:val="20"/>
          <w:szCs w:val="20"/>
        </w:rPr>
        <w:t xml:space="preserve">good faith </w:t>
      </w:r>
      <w:r w:rsidRPr="009E1CCA">
        <w:rPr>
          <w:rFonts w:asciiTheme="majorHAnsi" w:hAnsiTheme="majorHAnsi" w:cs="Times New Roman"/>
          <w:sz w:val="20"/>
          <w:szCs w:val="20"/>
        </w:rPr>
        <w:t xml:space="preserve">complaint of possible sexual misconduct. </w:t>
      </w:r>
    </w:p>
    <w:p w14:paraId="07618BE1" w14:textId="77777777" w:rsidR="005439AE" w:rsidRPr="005439AE" w:rsidRDefault="005439AE" w:rsidP="005439AE">
      <w:pPr>
        <w:spacing w:after="0"/>
        <w:rPr>
          <w:rFonts w:asciiTheme="majorHAnsi" w:hAnsiTheme="majorHAnsi" w:cs="Tahoma"/>
          <w:b/>
          <w:color w:val="244061" w:themeColor="accent1" w:themeShade="80"/>
          <w:sz w:val="20"/>
          <w:szCs w:val="20"/>
        </w:rPr>
      </w:pPr>
    </w:p>
    <w:p w14:paraId="74C6CBFF" w14:textId="77777777" w:rsidR="00DC4DDE" w:rsidRPr="00CF442F" w:rsidRDefault="006710C3" w:rsidP="00DC4DDE">
      <w:pPr>
        <w:rPr>
          <w:rFonts w:asciiTheme="majorHAnsi" w:hAnsiTheme="majorHAnsi" w:cs="Tahoma"/>
          <w:b/>
          <w:color w:val="244061" w:themeColor="accent1" w:themeShade="80"/>
          <w:sz w:val="28"/>
          <w:szCs w:val="28"/>
        </w:rPr>
      </w:pPr>
      <w:r w:rsidRPr="00CF442F">
        <w:rPr>
          <w:rFonts w:asciiTheme="majorHAnsi" w:hAnsiTheme="majorHAnsi" w:cs="Tahoma"/>
          <w:b/>
          <w:noProof/>
          <w:sz w:val="32"/>
          <w:szCs w:val="32"/>
        </w:rPr>
        <mc:AlternateContent>
          <mc:Choice Requires="wps">
            <w:drawing>
              <wp:anchor distT="0" distB="0" distL="114300" distR="114300" simplePos="0" relativeHeight="251667456" behindDoc="0" locked="0" layoutInCell="1" allowOverlap="1" wp14:anchorId="592D333C" wp14:editId="2494DF97">
                <wp:simplePos x="0" y="0"/>
                <wp:positionH relativeFrom="column">
                  <wp:posOffset>-28575</wp:posOffset>
                </wp:positionH>
                <wp:positionV relativeFrom="paragraph">
                  <wp:posOffset>274955</wp:posOffset>
                </wp:positionV>
                <wp:extent cx="6800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008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AA547B"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65pt" to="533.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" strokeweight="1pt"/>
            </w:pict>
          </mc:Fallback>
        </mc:AlternateContent>
      </w:r>
      <w:r w:rsidR="00DC4DDE" w:rsidRPr="00CF442F">
        <w:rPr>
          <w:rFonts w:asciiTheme="majorHAnsi" w:hAnsiTheme="majorHAnsi" w:cs="Tahoma"/>
          <w:b/>
          <w:color w:val="244061" w:themeColor="accent1" w:themeShade="80"/>
          <w:sz w:val="28"/>
          <w:szCs w:val="28"/>
        </w:rPr>
        <w:t>Rights when seeking Sexual Assault Nurse Examiner (SANE) services:</w:t>
      </w:r>
    </w:p>
    <w:p w14:paraId="4CC639E7" w14:textId="1E302E9D" w:rsidR="004D35F0" w:rsidRDefault="00DC4DDE" w:rsidP="002E7652">
      <w:pPr>
        <w:spacing w:line="240" w:lineRule="auto"/>
        <w:rPr>
          <w:rFonts w:asciiTheme="majorHAnsi" w:hAnsiTheme="majorHAnsi"/>
          <w:sz w:val="20"/>
          <w:szCs w:val="20"/>
        </w:rPr>
      </w:pPr>
      <w:r w:rsidRPr="00940C71">
        <w:rPr>
          <w:rFonts w:asciiTheme="majorHAnsi" w:hAnsiTheme="majorHAnsi"/>
          <w:sz w:val="20"/>
          <w:szCs w:val="20"/>
        </w:rPr>
        <w:t>• Victims may obtain a sexual assault medical forensic examination without incurring full out</w:t>
      </w:r>
      <w:r w:rsidR="007F77A2">
        <w:rPr>
          <w:rFonts w:asciiTheme="majorHAnsi" w:hAnsiTheme="majorHAnsi"/>
          <w:sz w:val="20"/>
          <w:szCs w:val="20"/>
        </w:rPr>
        <w:t>-</w:t>
      </w:r>
      <w:r w:rsidRPr="00940C71">
        <w:rPr>
          <w:rFonts w:asciiTheme="majorHAnsi" w:hAnsiTheme="majorHAnsi"/>
          <w:sz w:val="20"/>
          <w:szCs w:val="20"/>
        </w:rPr>
        <w:t>of</w:t>
      </w:r>
      <w:r w:rsidR="007F77A2">
        <w:rPr>
          <w:rFonts w:asciiTheme="majorHAnsi" w:hAnsiTheme="majorHAnsi"/>
          <w:sz w:val="20"/>
          <w:szCs w:val="20"/>
        </w:rPr>
        <w:t>-</w:t>
      </w:r>
      <w:r w:rsidRPr="00940C71">
        <w:rPr>
          <w:rFonts w:asciiTheme="majorHAnsi" w:hAnsiTheme="majorHAnsi"/>
          <w:sz w:val="20"/>
          <w:szCs w:val="20"/>
        </w:rPr>
        <w:t xml:space="preserve">pocket costs for that exam regardless of their decision to report to law enforcement. </w:t>
      </w:r>
      <w:r w:rsidR="006716DD" w:rsidRPr="00940C71">
        <w:rPr>
          <w:rFonts w:asciiTheme="majorHAnsi" w:hAnsiTheme="majorHAnsi"/>
          <w:sz w:val="20"/>
          <w:szCs w:val="20"/>
        </w:rPr>
        <w:t>This</w:t>
      </w:r>
      <w:r w:rsidRPr="00940C71">
        <w:rPr>
          <w:rFonts w:asciiTheme="majorHAnsi" w:hAnsiTheme="majorHAnsi"/>
          <w:sz w:val="20"/>
          <w:szCs w:val="20"/>
        </w:rPr>
        <w:t xml:space="preserve"> exam can be obtained from </w:t>
      </w:r>
      <w:r w:rsidR="006716DD" w:rsidRPr="00940C71">
        <w:rPr>
          <w:rFonts w:asciiTheme="majorHAnsi" w:hAnsiTheme="majorHAnsi"/>
          <w:sz w:val="20"/>
          <w:szCs w:val="20"/>
        </w:rPr>
        <w:t xml:space="preserve">Capital Health Regional Medical Center in Trenton, Capital Health Medical Center in Hopewell, RWJ University Hospital in Hamilton or the Princeton Medical Center.  </w:t>
      </w:r>
    </w:p>
    <w:p w14:paraId="7C113545" w14:textId="0AC7524B" w:rsidR="006710C3" w:rsidRPr="00940C71" w:rsidRDefault="00DC4DDE" w:rsidP="002E7652">
      <w:pPr>
        <w:spacing w:line="240" w:lineRule="auto"/>
        <w:rPr>
          <w:rFonts w:asciiTheme="majorHAnsi" w:hAnsiTheme="majorHAnsi"/>
          <w:sz w:val="20"/>
          <w:szCs w:val="20"/>
        </w:rPr>
      </w:pPr>
      <w:r w:rsidRPr="00940C71">
        <w:rPr>
          <w:rFonts w:asciiTheme="majorHAnsi" w:hAnsiTheme="majorHAnsi"/>
          <w:sz w:val="20"/>
          <w:szCs w:val="20"/>
        </w:rPr>
        <w:t>• Victims of sexual assault who seek emergency services at a hospital have the right to be provided with the option to receive emergency contraception at the hospital</w:t>
      </w:r>
      <w:r w:rsidR="00602028" w:rsidRPr="00940C71">
        <w:rPr>
          <w:rFonts w:asciiTheme="majorHAnsi" w:hAnsiTheme="majorHAnsi"/>
          <w:sz w:val="20"/>
          <w:szCs w:val="20"/>
        </w:rPr>
        <w:t>,</w:t>
      </w:r>
      <w:r w:rsidRPr="00940C71">
        <w:rPr>
          <w:rFonts w:asciiTheme="majorHAnsi" w:hAnsiTheme="majorHAnsi"/>
          <w:sz w:val="20"/>
          <w:szCs w:val="20"/>
        </w:rPr>
        <w:t xml:space="preserve"> per </w:t>
      </w:r>
      <w:r w:rsidR="006716DD" w:rsidRPr="00940C71">
        <w:rPr>
          <w:rFonts w:asciiTheme="majorHAnsi" w:hAnsiTheme="majorHAnsi"/>
          <w:sz w:val="20"/>
          <w:szCs w:val="20"/>
        </w:rPr>
        <w:t>New Jersey</w:t>
      </w:r>
      <w:r w:rsidRPr="00940C71">
        <w:rPr>
          <w:rFonts w:asciiTheme="majorHAnsi" w:hAnsiTheme="majorHAnsi"/>
          <w:sz w:val="20"/>
          <w:szCs w:val="20"/>
        </w:rPr>
        <w:t xml:space="preserve"> Statute </w:t>
      </w:r>
      <w:r w:rsidR="006716DD" w:rsidRPr="00D8344C">
        <w:rPr>
          <w:rFonts w:asciiTheme="majorHAnsi" w:eastAsia="Times New Roman" w:hAnsiTheme="majorHAnsi" w:cs="Arial"/>
          <w:bCs/>
          <w:color w:val="1C1C1C"/>
          <w:sz w:val="20"/>
          <w:szCs w:val="20"/>
        </w:rPr>
        <w:t>N.J.S.A. 26:2H-12.6b</w:t>
      </w:r>
      <w:r w:rsidRPr="00D8344C">
        <w:rPr>
          <w:rFonts w:asciiTheme="majorHAnsi" w:hAnsiTheme="majorHAnsi"/>
          <w:sz w:val="20"/>
          <w:szCs w:val="20"/>
        </w:rPr>
        <w:t xml:space="preserve">. </w:t>
      </w:r>
      <w:r w:rsidR="00C521E9" w:rsidRPr="00D8344C">
        <w:rPr>
          <w:rFonts w:asciiTheme="majorHAnsi" w:hAnsiTheme="majorHAnsi"/>
          <w:sz w:val="20"/>
          <w:szCs w:val="20"/>
        </w:rPr>
        <w:t>TCNJ</w:t>
      </w:r>
      <w:r w:rsidRPr="00940C71">
        <w:rPr>
          <w:rFonts w:asciiTheme="majorHAnsi" w:hAnsiTheme="majorHAnsi"/>
          <w:sz w:val="20"/>
          <w:szCs w:val="20"/>
        </w:rPr>
        <w:t xml:space="preserve"> students may also obtain emergency contraception at </w:t>
      </w:r>
      <w:r w:rsidR="00C521E9" w:rsidRPr="00940C71">
        <w:rPr>
          <w:rFonts w:asciiTheme="majorHAnsi" w:hAnsiTheme="majorHAnsi"/>
          <w:sz w:val="20"/>
          <w:szCs w:val="20"/>
        </w:rPr>
        <w:t>TCNJ</w:t>
      </w:r>
      <w:r w:rsidRPr="00940C71">
        <w:rPr>
          <w:rFonts w:asciiTheme="majorHAnsi" w:hAnsiTheme="majorHAnsi"/>
          <w:sz w:val="20"/>
          <w:szCs w:val="20"/>
        </w:rPr>
        <w:t xml:space="preserve"> Health Services. </w:t>
      </w:r>
    </w:p>
    <w:p w14:paraId="3B35816B" w14:textId="77777777" w:rsidR="00DC4DDE" w:rsidRPr="00CF442F" w:rsidRDefault="006710C3" w:rsidP="00DC4DDE">
      <w:pPr>
        <w:rPr>
          <w:rFonts w:asciiTheme="majorHAnsi" w:hAnsiTheme="majorHAnsi" w:cs="Tahoma"/>
          <w:color w:val="244061" w:themeColor="accent1" w:themeShade="80"/>
          <w:sz w:val="28"/>
          <w:szCs w:val="28"/>
        </w:rPr>
      </w:pPr>
      <w:r w:rsidRPr="00CF442F">
        <w:rPr>
          <w:rFonts w:asciiTheme="majorHAnsi" w:hAnsiTheme="majorHAnsi" w:cs="Tahoma"/>
          <w:b/>
          <w:noProof/>
          <w:sz w:val="32"/>
          <w:szCs w:val="32"/>
        </w:rPr>
        <w:lastRenderedPageBreak/>
        <mc:AlternateContent>
          <mc:Choice Requires="wps">
            <w:drawing>
              <wp:anchor distT="0" distB="0" distL="114300" distR="114300" simplePos="0" relativeHeight="251669504" behindDoc="0" locked="0" layoutInCell="1" allowOverlap="1" wp14:anchorId="233041B6" wp14:editId="125D9F19">
                <wp:simplePos x="0" y="0"/>
                <wp:positionH relativeFrom="column">
                  <wp:posOffset>-28575</wp:posOffset>
                </wp:positionH>
                <wp:positionV relativeFrom="paragraph">
                  <wp:posOffset>304800</wp:posOffset>
                </wp:positionV>
                <wp:extent cx="6705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7056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C5DB828"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4pt" to="52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" strokeweight="1pt"/>
            </w:pict>
          </mc:Fallback>
        </mc:AlternateContent>
      </w:r>
      <w:r w:rsidR="00DC4DDE" w:rsidRPr="00CF442F">
        <w:rPr>
          <w:rFonts w:asciiTheme="majorHAnsi" w:hAnsiTheme="majorHAnsi" w:cs="Tahoma"/>
          <w:b/>
          <w:color w:val="244061" w:themeColor="accent1" w:themeShade="80"/>
          <w:sz w:val="28"/>
          <w:szCs w:val="28"/>
        </w:rPr>
        <w:t xml:space="preserve">Rights when a victim reports to </w:t>
      </w:r>
      <w:r w:rsidR="00224C87">
        <w:rPr>
          <w:rFonts w:asciiTheme="majorHAnsi" w:hAnsiTheme="majorHAnsi" w:cs="Tahoma"/>
          <w:b/>
          <w:color w:val="244061" w:themeColor="accent1" w:themeShade="80"/>
          <w:sz w:val="28"/>
          <w:szCs w:val="28"/>
        </w:rPr>
        <w:t xml:space="preserve">Campus Police or </w:t>
      </w:r>
      <w:r w:rsidR="00DC4DDE" w:rsidRPr="00CF442F">
        <w:rPr>
          <w:rFonts w:asciiTheme="majorHAnsi" w:hAnsiTheme="majorHAnsi" w:cs="Tahoma"/>
          <w:b/>
          <w:color w:val="244061" w:themeColor="accent1" w:themeShade="80"/>
          <w:sz w:val="28"/>
          <w:szCs w:val="28"/>
        </w:rPr>
        <w:t xml:space="preserve">a </w:t>
      </w:r>
      <w:r w:rsidR="00224C87">
        <w:rPr>
          <w:rFonts w:asciiTheme="majorHAnsi" w:hAnsiTheme="majorHAnsi" w:cs="Tahoma"/>
          <w:b/>
          <w:color w:val="244061" w:themeColor="accent1" w:themeShade="80"/>
          <w:sz w:val="28"/>
          <w:szCs w:val="28"/>
        </w:rPr>
        <w:t>NJ</w:t>
      </w:r>
      <w:r w:rsidR="00DC4DDE" w:rsidRPr="00CF442F">
        <w:rPr>
          <w:rFonts w:asciiTheme="majorHAnsi" w:hAnsiTheme="majorHAnsi" w:cs="Tahoma"/>
          <w:b/>
          <w:color w:val="244061" w:themeColor="accent1" w:themeShade="80"/>
          <w:sz w:val="28"/>
          <w:szCs w:val="28"/>
        </w:rPr>
        <w:t xml:space="preserve"> law enforcement agency</w:t>
      </w:r>
      <w:r w:rsidR="00DC4DDE" w:rsidRPr="00CF442F">
        <w:rPr>
          <w:rFonts w:asciiTheme="majorHAnsi" w:hAnsiTheme="majorHAnsi" w:cs="Tahoma"/>
          <w:color w:val="244061" w:themeColor="accent1" w:themeShade="80"/>
          <w:sz w:val="28"/>
          <w:szCs w:val="28"/>
        </w:rPr>
        <w:t>:</w:t>
      </w:r>
      <w:r w:rsidRPr="00CF442F">
        <w:rPr>
          <w:rFonts w:asciiTheme="majorHAnsi" w:hAnsiTheme="majorHAnsi" w:cs="Tahoma"/>
          <w:noProof/>
          <w:sz w:val="32"/>
          <w:szCs w:val="32"/>
        </w:rPr>
        <w:t xml:space="preserve"> </w:t>
      </w:r>
    </w:p>
    <w:p w14:paraId="0EB2A856" w14:textId="40F3AB5F" w:rsidR="00940C71" w:rsidRPr="00940C71" w:rsidRDefault="00DC4DDE" w:rsidP="002E7652">
      <w:pPr>
        <w:spacing w:line="240" w:lineRule="auto"/>
        <w:rPr>
          <w:rFonts w:asciiTheme="majorHAnsi" w:hAnsiTheme="majorHAnsi"/>
          <w:sz w:val="20"/>
          <w:szCs w:val="20"/>
        </w:rPr>
      </w:pPr>
      <w:r w:rsidRPr="00940C71">
        <w:rPr>
          <w:rFonts w:asciiTheme="majorHAnsi" w:hAnsiTheme="majorHAnsi"/>
          <w:sz w:val="20"/>
          <w:szCs w:val="20"/>
        </w:rPr>
        <w:t>•</w:t>
      </w:r>
      <w:r w:rsidR="00224C87" w:rsidRPr="00940C71">
        <w:rPr>
          <w:rFonts w:asciiTheme="majorHAnsi" w:hAnsiTheme="majorHAnsi"/>
          <w:sz w:val="20"/>
          <w:szCs w:val="20"/>
        </w:rPr>
        <w:t xml:space="preserve"> In all cases of possible physical sexual misconduct (including sexual assault and/or sexual battery), individuals are also encouraged to promptly file a report by contacting Campus Police at (609) 771-2345 or 911, or by visiting the office located in the Administrative Services Building, room 104. Like </w:t>
      </w:r>
      <w:r w:rsidR="0003095D">
        <w:rPr>
          <w:rFonts w:asciiTheme="majorHAnsi" w:hAnsiTheme="majorHAnsi"/>
          <w:sz w:val="20"/>
          <w:szCs w:val="20"/>
        </w:rPr>
        <w:t>the Title IX and Student Conduct Office</w:t>
      </w:r>
      <w:r w:rsidR="00224C87" w:rsidRPr="00940C71">
        <w:rPr>
          <w:rFonts w:asciiTheme="majorHAnsi" w:hAnsiTheme="majorHAnsi"/>
          <w:sz w:val="20"/>
          <w:szCs w:val="20"/>
        </w:rPr>
        <w:t xml:space="preserve">, Campus Police is not a confidential resource; therefore a report </w:t>
      </w:r>
      <w:r w:rsidR="005210A2">
        <w:rPr>
          <w:rFonts w:asciiTheme="majorHAnsi" w:hAnsiTheme="majorHAnsi"/>
          <w:sz w:val="20"/>
          <w:szCs w:val="20"/>
        </w:rPr>
        <w:t xml:space="preserve">to Campus Police </w:t>
      </w:r>
      <w:r w:rsidR="00224C87" w:rsidRPr="00940C71">
        <w:rPr>
          <w:rFonts w:asciiTheme="majorHAnsi" w:hAnsiTheme="majorHAnsi"/>
          <w:sz w:val="20"/>
          <w:szCs w:val="20"/>
        </w:rPr>
        <w:t>may require a criminal investigation. Although complete confidentiality cannot be guaranteed, Campus Police strives to treat all persons with equal care, respect, and dignity and will to the best of their ability, preserve the privacy of all persons involved</w:t>
      </w:r>
      <w:r w:rsidR="00940C71" w:rsidRPr="00940C71">
        <w:rPr>
          <w:rFonts w:asciiTheme="majorHAnsi" w:hAnsiTheme="majorHAnsi"/>
          <w:sz w:val="20"/>
          <w:szCs w:val="20"/>
        </w:rPr>
        <w:t>.</w:t>
      </w:r>
    </w:p>
    <w:p w14:paraId="76F0A323" w14:textId="77777777" w:rsidR="00DC4DDE" w:rsidRPr="00940C71" w:rsidRDefault="00940C71" w:rsidP="002E7652">
      <w:pPr>
        <w:pStyle w:val="ListParagraph"/>
        <w:tabs>
          <w:tab w:val="left" w:pos="180"/>
        </w:tabs>
        <w:spacing w:line="240" w:lineRule="auto"/>
        <w:ind w:left="0"/>
        <w:rPr>
          <w:rFonts w:asciiTheme="majorHAnsi" w:hAnsiTheme="majorHAnsi"/>
          <w:sz w:val="20"/>
          <w:szCs w:val="20"/>
        </w:rPr>
      </w:pPr>
      <w:r w:rsidRPr="00940C71">
        <w:rPr>
          <w:rFonts w:asciiTheme="majorHAnsi" w:hAnsiTheme="majorHAnsi"/>
          <w:sz w:val="20"/>
          <w:szCs w:val="20"/>
        </w:rPr>
        <w:t>• V</w:t>
      </w:r>
      <w:r w:rsidR="00DC4DDE" w:rsidRPr="00940C71">
        <w:rPr>
          <w:rFonts w:asciiTheme="majorHAnsi" w:hAnsiTheme="majorHAnsi"/>
          <w:sz w:val="20"/>
          <w:szCs w:val="20"/>
        </w:rPr>
        <w:t xml:space="preserve">ictims of crime in </w:t>
      </w:r>
      <w:r w:rsidR="00602028" w:rsidRPr="00940C71">
        <w:rPr>
          <w:rFonts w:asciiTheme="majorHAnsi" w:hAnsiTheme="majorHAnsi"/>
          <w:sz w:val="20"/>
          <w:szCs w:val="20"/>
        </w:rPr>
        <w:t>New Jersey</w:t>
      </w:r>
      <w:r w:rsidR="00DC4DDE" w:rsidRPr="00940C71">
        <w:rPr>
          <w:rFonts w:asciiTheme="majorHAnsi" w:hAnsiTheme="majorHAnsi"/>
          <w:sz w:val="20"/>
          <w:szCs w:val="20"/>
        </w:rPr>
        <w:t xml:space="preserve"> who report to law enforcement are entitled to certain rights as detailed </w:t>
      </w:r>
      <w:r w:rsidR="00DC4DDE" w:rsidRPr="00D8344C">
        <w:rPr>
          <w:rFonts w:asciiTheme="majorHAnsi" w:hAnsiTheme="majorHAnsi"/>
          <w:sz w:val="20"/>
          <w:szCs w:val="20"/>
        </w:rPr>
        <w:t xml:space="preserve">in </w:t>
      </w:r>
      <w:r w:rsidR="00D8344C" w:rsidRPr="00D8344C">
        <w:rPr>
          <w:rFonts w:asciiTheme="majorHAnsi" w:hAnsiTheme="majorHAnsi"/>
          <w:sz w:val="20"/>
          <w:szCs w:val="20"/>
        </w:rPr>
        <w:t>N.J.S.A. 52:4B-36</w:t>
      </w:r>
      <w:r w:rsidR="00DC4DDE" w:rsidRPr="00D8344C">
        <w:rPr>
          <w:rFonts w:asciiTheme="majorHAnsi" w:hAnsiTheme="majorHAnsi"/>
          <w:sz w:val="20"/>
          <w:szCs w:val="20"/>
        </w:rPr>
        <w:t>.</w:t>
      </w:r>
    </w:p>
    <w:p w14:paraId="08AF62E4" w14:textId="77777777" w:rsidR="00940C71" w:rsidRPr="00940C71" w:rsidRDefault="00DC4DDE" w:rsidP="002E7652">
      <w:pPr>
        <w:spacing w:line="240" w:lineRule="auto"/>
        <w:rPr>
          <w:rFonts w:asciiTheme="majorHAnsi" w:hAnsiTheme="majorHAnsi"/>
          <w:sz w:val="20"/>
          <w:szCs w:val="20"/>
        </w:rPr>
      </w:pPr>
      <w:r w:rsidRPr="00940C71">
        <w:rPr>
          <w:rFonts w:asciiTheme="majorHAnsi" w:hAnsiTheme="majorHAnsi"/>
          <w:sz w:val="20"/>
          <w:szCs w:val="20"/>
        </w:rPr>
        <w:t xml:space="preserve">• Crime victims in the state of </w:t>
      </w:r>
      <w:r w:rsidR="00602028" w:rsidRPr="00940C71">
        <w:rPr>
          <w:rFonts w:asciiTheme="majorHAnsi" w:hAnsiTheme="majorHAnsi"/>
          <w:sz w:val="20"/>
          <w:szCs w:val="20"/>
        </w:rPr>
        <w:t>New Jersey</w:t>
      </w:r>
      <w:r w:rsidRPr="00940C71">
        <w:rPr>
          <w:rFonts w:asciiTheme="majorHAnsi" w:hAnsiTheme="majorHAnsi"/>
          <w:sz w:val="20"/>
          <w:szCs w:val="20"/>
        </w:rPr>
        <w:t xml:space="preserve"> have the right to apply for </w:t>
      </w:r>
      <w:r w:rsidR="00BC61D9" w:rsidRPr="00940C71">
        <w:rPr>
          <w:rFonts w:asciiTheme="majorHAnsi" w:hAnsiTheme="majorHAnsi"/>
          <w:sz w:val="20"/>
          <w:szCs w:val="20"/>
        </w:rPr>
        <w:t>financial assistance from the NJ Victims of Crime Compensation Agency</w:t>
      </w:r>
      <w:r w:rsidRPr="00940C71">
        <w:rPr>
          <w:rFonts w:asciiTheme="majorHAnsi" w:hAnsiTheme="majorHAnsi"/>
          <w:sz w:val="20"/>
          <w:szCs w:val="20"/>
        </w:rPr>
        <w:t>, which can help pay for unreimbursed expenses that are the result of crimes causing personal injury or death, including lost wages, counseling, medical costs, and replacement of property held as evidence. </w:t>
      </w:r>
      <w:r w:rsidR="00BC61D9" w:rsidRPr="00940C71">
        <w:rPr>
          <w:rFonts w:asciiTheme="majorHAnsi" w:hAnsiTheme="majorHAnsi"/>
          <w:sz w:val="20"/>
          <w:szCs w:val="20"/>
          <w:highlight w:val="yellow"/>
        </w:rPr>
        <w:t xml:space="preserve"> </w:t>
      </w:r>
    </w:p>
    <w:p w14:paraId="4B716AF7" w14:textId="77777777" w:rsidR="00DC4DDE" w:rsidRPr="00CF442F" w:rsidRDefault="006710C3" w:rsidP="00DC4DDE">
      <w:pPr>
        <w:rPr>
          <w:rFonts w:asciiTheme="majorHAnsi" w:hAnsiTheme="majorHAnsi" w:cs="Tahoma"/>
          <w:b/>
          <w:color w:val="244061" w:themeColor="accent1" w:themeShade="80"/>
          <w:sz w:val="28"/>
          <w:szCs w:val="28"/>
        </w:rPr>
      </w:pPr>
      <w:r w:rsidRPr="00CF442F">
        <w:rPr>
          <w:rFonts w:asciiTheme="majorHAnsi" w:hAnsiTheme="majorHAnsi" w:cs="Tahoma"/>
          <w:b/>
          <w:noProof/>
          <w:sz w:val="32"/>
          <w:szCs w:val="32"/>
        </w:rPr>
        <mc:AlternateContent>
          <mc:Choice Requires="wps">
            <w:drawing>
              <wp:anchor distT="0" distB="0" distL="114300" distR="114300" simplePos="0" relativeHeight="251671552" behindDoc="0" locked="0" layoutInCell="1" allowOverlap="1" wp14:anchorId="2BEBA3F0" wp14:editId="486437C6">
                <wp:simplePos x="0" y="0"/>
                <wp:positionH relativeFrom="column">
                  <wp:posOffset>-28575</wp:posOffset>
                </wp:positionH>
                <wp:positionV relativeFrom="paragraph">
                  <wp:posOffset>268605</wp:posOffset>
                </wp:positionV>
                <wp:extent cx="6724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7246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53D140"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1.15pt" to="527.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" strokeweight="1pt"/>
            </w:pict>
          </mc:Fallback>
        </mc:AlternateContent>
      </w:r>
      <w:r w:rsidR="00DC4DDE" w:rsidRPr="00CF442F">
        <w:rPr>
          <w:rFonts w:asciiTheme="majorHAnsi" w:hAnsiTheme="majorHAnsi" w:cs="Tahoma"/>
          <w:b/>
          <w:color w:val="244061" w:themeColor="accent1" w:themeShade="80"/>
          <w:sz w:val="28"/>
          <w:szCs w:val="28"/>
        </w:rPr>
        <w:t xml:space="preserve">Information about </w:t>
      </w:r>
      <w:r w:rsidR="00224C87">
        <w:rPr>
          <w:rFonts w:asciiTheme="majorHAnsi" w:hAnsiTheme="majorHAnsi" w:cs="Tahoma"/>
          <w:b/>
          <w:color w:val="244061" w:themeColor="accent1" w:themeShade="80"/>
          <w:sz w:val="28"/>
          <w:szCs w:val="28"/>
        </w:rPr>
        <w:t>the Student Conduct/Title IX Investigation</w:t>
      </w:r>
      <w:r w:rsidR="00DC4DDE" w:rsidRPr="00CF442F">
        <w:rPr>
          <w:rFonts w:asciiTheme="majorHAnsi" w:hAnsiTheme="majorHAnsi" w:cs="Tahoma"/>
          <w:b/>
          <w:color w:val="244061" w:themeColor="accent1" w:themeShade="80"/>
          <w:sz w:val="28"/>
          <w:szCs w:val="28"/>
        </w:rPr>
        <w:t>:</w:t>
      </w:r>
      <w:r w:rsidRPr="00CF442F">
        <w:rPr>
          <w:rFonts w:asciiTheme="majorHAnsi" w:hAnsiTheme="majorHAnsi" w:cs="Tahoma"/>
          <w:b/>
          <w:noProof/>
          <w:sz w:val="32"/>
          <w:szCs w:val="32"/>
        </w:rPr>
        <w:t xml:space="preserve"> </w:t>
      </w:r>
    </w:p>
    <w:p w14:paraId="59217107" w14:textId="1FF1346E" w:rsidR="00B04EEC" w:rsidRPr="00B04EEC" w:rsidRDefault="00E435E6" w:rsidP="002E7652">
      <w:pPr>
        <w:spacing w:line="240" w:lineRule="auto"/>
        <w:rPr>
          <w:rFonts w:asciiTheme="majorHAnsi" w:hAnsiTheme="majorHAnsi"/>
          <w:sz w:val="20"/>
          <w:szCs w:val="20"/>
        </w:rPr>
      </w:pPr>
      <w:r w:rsidRPr="00E435E6">
        <w:rPr>
          <w:rFonts w:asciiTheme="majorHAnsi" w:hAnsiTheme="majorHAnsi"/>
          <w:sz w:val="20"/>
          <w:szCs w:val="20"/>
        </w:rPr>
        <w:t xml:space="preserve">The College shall conduct a prompt, thorough, and impartial inquiry into any </w:t>
      </w:r>
      <w:r w:rsidR="0072343B">
        <w:rPr>
          <w:rFonts w:asciiTheme="majorHAnsi" w:hAnsiTheme="majorHAnsi"/>
          <w:sz w:val="20"/>
          <w:szCs w:val="20"/>
        </w:rPr>
        <w:t xml:space="preserve">non-confidential </w:t>
      </w:r>
      <w:r w:rsidRPr="00E435E6">
        <w:rPr>
          <w:rFonts w:asciiTheme="majorHAnsi" w:hAnsiTheme="majorHAnsi"/>
          <w:sz w:val="20"/>
          <w:szCs w:val="20"/>
        </w:rPr>
        <w:t xml:space="preserve">reports of sexual harassment and/or physical sexual misconduct and determine, consistent with State and local law, whether </w:t>
      </w:r>
      <w:r w:rsidR="00D21146">
        <w:rPr>
          <w:rFonts w:asciiTheme="majorHAnsi" w:hAnsiTheme="majorHAnsi"/>
          <w:sz w:val="20"/>
          <w:szCs w:val="20"/>
        </w:rPr>
        <w:t>the matter</w:t>
      </w:r>
      <w:r w:rsidR="00DE52C7">
        <w:rPr>
          <w:rFonts w:asciiTheme="majorHAnsi" w:hAnsiTheme="majorHAnsi"/>
          <w:sz w:val="20"/>
          <w:szCs w:val="20"/>
        </w:rPr>
        <w:t xml:space="preserve"> will need to be reported to </w:t>
      </w:r>
      <w:r w:rsidRPr="00E435E6">
        <w:rPr>
          <w:rFonts w:asciiTheme="majorHAnsi" w:hAnsiTheme="majorHAnsi"/>
          <w:sz w:val="20"/>
          <w:szCs w:val="20"/>
        </w:rPr>
        <w:t>appropriate law enforcement or other authorities</w:t>
      </w:r>
      <w:r w:rsidR="00DE52C7">
        <w:rPr>
          <w:rFonts w:asciiTheme="majorHAnsi" w:hAnsiTheme="majorHAnsi"/>
          <w:sz w:val="20"/>
          <w:szCs w:val="20"/>
        </w:rPr>
        <w:t>.</w:t>
      </w:r>
      <w:r w:rsidR="00B04EEC" w:rsidRPr="00B04EEC">
        <w:rPr>
          <w:rFonts w:asciiTheme="majorHAnsi" w:hAnsiTheme="majorHAnsi"/>
          <w:sz w:val="20"/>
          <w:szCs w:val="20"/>
        </w:rPr>
        <w:t xml:space="preserve"> Information shared with the </w:t>
      </w:r>
      <w:r w:rsidR="00B04EEC">
        <w:rPr>
          <w:rFonts w:asciiTheme="majorHAnsi" w:hAnsiTheme="majorHAnsi"/>
          <w:sz w:val="20"/>
          <w:szCs w:val="20"/>
        </w:rPr>
        <w:t>listed confidential resources (</w:t>
      </w:r>
      <w:r w:rsidR="00B04EEC" w:rsidRPr="00B04EEC">
        <w:rPr>
          <w:rFonts w:asciiTheme="majorHAnsi" w:hAnsiTheme="majorHAnsi"/>
          <w:sz w:val="20"/>
          <w:szCs w:val="20"/>
        </w:rPr>
        <w:t>AVI, CAPS</w:t>
      </w:r>
      <w:r w:rsidR="00B04EEC">
        <w:rPr>
          <w:rFonts w:asciiTheme="majorHAnsi" w:hAnsiTheme="majorHAnsi"/>
          <w:sz w:val="20"/>
          <w:szCs w:val="20"/>
        </w:rPr>
        <w:t>, TCNJ Clinic,</w:t>
      </w:r>
      <w:r w:rsidR="00B04EEC" w:rsidRPr="00B04EEC">
        <w:rPr>
          <w:rFonts w:asciiTheme="majorHAnsi" w:hAnsiTheme="majorHAnsi"/>
          <w:sz w:val="20"/>
          <w:szCs w:val="20"/>
        </w:rPr>
        <w:t xml:space="preserve"> and SHS) will not be considered a </w:t>
      </w:r>
      <w:r w:rsidR="00F87CB3">
        <w:rPr>
          <w:rFonts w:asciiTheme="majorHAnsi" w:hAnsiTheme="majorHAnsi"/>
          <w:sz w:val="20"/>
          <w:szCs w:val="20"/>
        </w:rPr>
        <w:t xml:space="preserve">non-confidential </w:t>
      </w:r>
      <w:r w:rsidR="00B04EEC" w:rsidRPr="00B04EEC">
        <w:rPr>
          <w:rFonts w:asciiTheme="majorHAnsi" w:hAnsiTheme="majorHAnsi"/>
          <w:sz w:val="20"/>
          <w:szCs w:val="20"/>
        </w:rPr>
        <w:t>report of sexual harassment and/or physical sexual misconduct for these purposes and may not give rise to an inquiry (or the responsibility for an inquiry) by the College.</w:t>
      </w:r>
    </w:p>
    <w:p w14:paraId="72F9F793" w14:textId="5D44FBFE" w:rsidR="00B04EEC" w:rsidRPr="00B04EEC" w:rsidRDefault="00B04EEC" w:rsidP="002E7652">
      <w:pPr>
        <w:spacing w:line="240" w:lineRule="auto"/>
        <w:rPr>
          <w:rFonts w:asciiTheme="majorHAnsi" w:hAnsiTheme="majorHAnsi"/>
          <w:sz w:val="20"/>
          <w:szCs w:val="20"/>
        </w:rPr>
      </w:pPr>
      <w:r w:rsidRPr="00B04EEC">
        <w:rPr>
          <w:rFonts w:asciiTheme="majorHAnsi" w:hAnsiTheme="majorHAnsi"/>
          <w:sz w:val="20"/>
          <w:szCs w:val="20"/>
        </w:rPr>
        <w:t xml:space="preserve">Parties filing a complaint against a TCNJ student </w:t>
      </w:r>
      <w:r w:rsidR="007306BD">
        <w:rPr>
          <w:rFonts w:asciiTheme="majorHAnsi" w:hAnsiTheme="majorHAnsi"/>
          <w:sz w:val="20"/>
          <w:szCs w:val="20"/>
        </w:rPr>
        <w:t xml:space="preserve">or employee </w:t>
      </w:r>
      <w:r w:rsidRPr="00B04EEC">
        <w:rPr>
          <w:rFonts w:asciiTheme="majorHAnsi" w:hAnsiTheme="majorHAnsi"/>
          <w:sz w:val="20"/>
          <w:szCs w:val="20"/>
        </w:rPr>
        <w:t xml:space="preserve">may choose to meet with a </w:t>
      </w:r>
      <w:r w:rsidR="002E7652">
        <w:rPr>
          <w:rFonts w:asciiTheme="majorHAnsi" w:hAnsiTheme="majorHAnsi"/>
          <w:sz w:val="20"/>
          <w:szCs w:val="20"/>
        </w:rPr>
        <w:t>confidential resource from Anti-Violence Initiatives</w:t>
      </w:r>
      <w:r w:rsidRPr="00B04EEC">
        <w:rPr>
          <w:rFonts w:asciiTheme="majorHAnsi" w:hAnsiTheme="majorHAnsi"/>
          <w:sz w:val="20"/>
          <w:szCs w:val="20"/>
        </w:rPr>
        <w:t xml:space="preserve"> before determining whether to file a complaint through the </w:t>
      </w:r>
      <w:r w:rsidR="0003095D">
        <w:rPr>
          <w:rFonts w:asciiTheme="majorHAnsi" w:hAnsiTheme="majorHAnsi"/>
          <w:sz w:val="20"/>
          <w:szCs w:val="20"/>
        </w:rPr>
        <w:t>Title IX</w:t>
      </w:r>
      <w:r w:rsidR="00F87CB3">
        <w:rPr>
          <w:rFonts w:asciiTheme="majorHAnsi" w:hAnsiTheme="majorHAnsi"/>
          <w:sz w:val="20"/>
          <w:szCs w:val="20"/>
        </w:rPr>
        <w:t xml:space="preserve"> </w:t>
      </w:r>
      <w:r w:rsidRPr="00B04EEC">
        <w:rPr>
          <w:rFonts w:asciiTheme="majorHAnsi" w:hAnsiTheme="majorHAnsi"/>
          <w:sz w:val="20"/>
          <w:szCs w:val="20"/>
        </w:rPr>
        <w:t>process</w:t>
      </w:r>
      <w:r w:rsidR="007306BD">
        <w:rPr>
          <w:rFonts w:asciiTheme="majorHAnsi" w:hAnsiTheme="majorHAnsi"/>
          <w:sz w:val="20"/>
          <w:szCs w:val="20"/>
        </w:rPr>
        <w:t>.</w:t>
      </w:r>
      <w:r w:rsidR="008675E3">
        <w:rPr>
          <w:rFonts w:asciiTheme="majorHAnsi" w:hAnsiTheme="majorHAnsi"/>
          <w:sz w:val="20"/>
          <w:szCs w:val="20"/>
        </w:rPr>
        <w:t xml:space="preserve"> </w:t>
      </w:r>
      <w:r w:rsidR="007306BD">
        <w:rPr>
          <w:rFonts w:asciiTheme="majorHAnsi" w:hAnsiTheme="majorHAnsi"/>
          <w:sz w:val="20"/>
          <w:szCs w:val="20"/>
        </w:rPr>
        <w:t>H</w:t>
      </w:r>
      <w:r w:rsidR="008675E3">
        <w:rPr>
          <w:rFonts w:asciiTheme="majorHAnsi" w:hAnsiTheme="majorHAnsi"/>
          <w:sz w:val="20"/>
          <w:szCs w:val="20"/>
        </w:rPr>
        <w:t>owever</w:t>
      </w:r>
      <w:r w:rsidR="007306BD">
        <w:rPr>
          <w:rFonts w:asciiTheme="majorHAnsi" w:hAnsiTheme="majorHAnsi"/>
          <w:sz w:val="20"/>
          <w:szCs w:val="20"/>
        </w:rPr>
        <w:t>,</w:t>
      </w:r>
      <w:r w:rsidR="008675E3">
        <w:rPr>
          <w:rFonts w:asciiTheme="majorHAnsi" w:hAnsiTheme="majorHAnsi"/>
          <w:sz w:val="20"/>
          <w:szCs w:val="20"/>
        </w:rPr>
        <w:t xml:space="preserve"> once a report is mad</w:t>
      </w:r>
      <w:r w:rsidR="00DE52C7">
        <w:rPr>
          <w:rFonts w:asciiTheme="majorHAnsi" w:hAnsiTheme="majorHAnsi"/>
          <w:sz w:val="20"/>
          <w:szCs w:val="20"/>
        </w:rPr>
        <w:t>e to a non-confidential office, an investigation may</w:t>
      </w:r>
      <w:r w:rsidR="008675E3">
        <w:rPr>
          <w:rFonts w:asciiTheme="majorHAnsi" w:hAnsiTheme="majorHAnsi"/>
          <w:sz w:val="20"/>
          <w:szCs w:val="20"/>
        </w:rPr>
        <w:t xml:space="preserve"> commence</w:t>
      </w:r>
      <w:r w:rsidRPr="00B04EEC">
        <w:rPr>
          <w:rFonts w:asciiTheme="majorHAnsi" w:hAnsiTheme="majorHAnsi"/>
          <w:sz w:val="20"/>
          <w:szCs w:val="20"/>
        </w:rPr>
        <w:t>.</w:t>
      </w:r>
      <w:r w:rsidR="002E7652">
        <w:rPr>
          <w:rFonts w:asciiTheme="majorHAnsi" w:hAnsiTheme="majorHAnsi"/>
          <w:sz w:val="20"/>
          <w:szCs w:val="20"/>
        </w:rPr>
        <w:t xml:space="preserve"> </w:t>
      </w:r>
      <w:r w:rsidRPr="00B04EEC">
        <w:rPr>
          <w:rFonts w:asciiTheme="majorHAnsi" w:hAnsiTheme="majorHAnsi"/>
          <w:sz w:val="20"/>
          <w:szCs w:val="20"/>
        </w:rPr>
        <w:t xml:space="preserve"> Anonymous complaints (those where the complaining party does not identify him or her-self) will not be accepted for action through the </w:t>
      </w:r>
      <w:r w:rsidR="0003095D">
        <w:rPr>
          <w:rFonts w:asciiTheme="majorHAnsi" w:hAnsiTheme="majorHAnsi"/>
          <w:sz w:val="20"/>
          <w:szCs w:val="20"/>
        </w:rPr>
        <w:t>Title IX</w:t>
      </w:r>
      <w:r w:rsidRPr="00B04EEC">
        <w:rPr>
          <w:rFonts w:asciiTheme="majorHAnsi" w:hAnsiTheme="majorHAnsi"/>
          <w:sz w:val="20"/>
          <w:szCs w:val="20"/>
        </w:rPr>
        <w:t xml:space="preserve"> process, but will be reported to Campus Police for inclusion in the annual campus crime report (</w:t>
      </w:r>
      <w:r w:rsidR="007306BD">
        <w:rPr>
          <w:rFonts w:asciiTheme="majorHAnsi" w:hAnsiTheme="majorHAnsi"/>
          <w:sz w:val="20"/>
          <w:szCs w:val="20"/>
        </w:rPr>
        <w:t>“</w:t>
      </w:r>
      <w:proofErr w:type="spellStart"/>
      <w:r w:rsidRPr="00B04EEC">
        <w:rPr>
          <w:rFonts w:asciiTheme="majorHAnsi" w:hAnsiTheme="majorHAnsi"/>
          <w:sz w:val="20"/>
          <w:szCs w:val="20"/>
        </w:rPr>
        <w:t>Clery</w:t>
      </w:r>
      <w:proofErr w:type="spellEnd"/>
      <w:r w:rsidR="007306BD">
        <w:rPr>
          <w:rFonts w:asciiTheme="majorHAnsi" w:hAnsiTheme="majorHAnsi"/>
          <w:sz w:val="20"/>
          <w:szCs w:val="20"/>
        </w:rPr>
        <w:t>”</w:t>
      </w:r>
      <w:r w:rsidRPr="00B04EEC">
        <w:rPr>
          <w:rFonts w:asciiTheme="majorHAnsi" w:hAnsiTheme="majorHAnsi"/>
          <w:sz w:val="20"/>
          <w:szCs w:val="20"/>
        </w:rPr>
        <w:t xml:space="preserve">). </w:t>
      </w:r>
      <w:r w:rsidR="0003095D">
        <w:rPr>
          <w:rFonts w:asciiTheme="majorHAnsi" w:hAnsiTheme="majorHAnsi"/>
          <w:sz w:val="20"/>
          <w:szCs w:val="20"/>
        </w:rPr>
        <w:t xml:space="preserve">Title IX and </w:t>
      </w:r>
      <w:r w:rsidRPr="00B04EEC">
        <w:rPr>
          <w:rFonts w:asciiTheme="majorHAnsi" w:hAnsiTheme="majorHAnsi"/>
          <w:sz w:val="20"/>
          <w:szCs w:val="20"/>
        </w:rPr>
        <w:t xml:space="preserve">Student Conduct </w:t>
      </w:r>
      <w:r w:rsidR="0003095D">
        <w:rPr>
          <w:rFonts w:asciiTheme="majorHAnsi" w:hAnsiTheme="majorHAnsi"/>
          <w:sz w:val="20"/>
          <w:szCs w:val="20"/>
        </w:rPr>
        <w:t>are</w:t>
      </w:r>
      <w:r w:rsidR="0003095D" w:rsidRPr="00B04EEC">
        <w:rPr>
          <w:rFonts w:asciiTheme="majorHAnsi" w:hAnsiTheme="majorHAnsi"/>
          <w:sz w:val="20"/>
          <w:szCs w:val="20"/>
        </w:rPr>
        <w:t xml:space="preserve"> </w:t>
      </w:r>
      <w:r w:rsidRPr="00B04EEC">
        <w:rPr>
          <w:rFonts w:asciiTheme="majorHAnsi" w:hAnsiTheme="majorHAnsi"/>
          <w:sz w:val="20"/>
          <w:szCs w:val="20"/>
        </w:rPr>
        <w:t>not confidential resource</w:t>
      </w:r>
      <w:r w:rsidR="0003095D">
        <w:rPr>
          <w:rFonts w:asciiTheme="majorHAnsi" w:hAnsiTheme="majorHAnsi"/>
          <w:sz w:val="20"/>
          <w:szCs w:val="20"/>
        </w:rPr>
        <w:t>s</w:t>
      </w:r>
      <w:r w:rsidRPr="00B04EEC">
        <w:rPr>
          <w:rFonts w:asciiTheme="majorHAnsi" w:hAnsiTheme="majorHAnsi"/>
          <w:sz w:val="20"/>
          <w:szCs w:val="20"/>
        </w:rPr>
        <w:t>; therefore</w:t>
      </w:r>
      <w:r w:rsidR="007306BD">
        <w:rPr>
          <w:rFonts w:asciiTheme="majorHAnsi" w:hAnsiTheme="majorHAnsi"/>
          <w:sz w:val="20"/>
          <w:szCs w:val="20"/>
        </w:rPr>
        <w:t>,</w:t>
      </w:r>
      <w:r w:rsidRPr="00B04EEC">
        <w:rPr>
          <w:rFonts w:asciiTheme="majorHAnsi" w:hAnsiTheme="majorHAnsi"/>
          <w:sz w:val="20"/>
          <w:szCs w:val="20"/>
        </w:rPr>
        <w:t xml:space="preserve"> any information provided </w:t>
      </w:r>
      <w:r w:rsidR="007306BD">
        <w:rPr>
          <w:rFonts w:asciiTheme="majorHAnsi" w:hAnsiTheme="majorHAnsi"/>
          <w:sz w:val="20"/>
          <w:szCs w:val="20"/>
        </w:rPr>
        <w:t>to</w:t>
      </w:r>
      <w:r w:rsidR="0003095D">
        <w:rPr>
          <w:rFonts w:asciiTheme="majorHAnsi" w:hAnsiTheme="majorHAnsi"/>
          <w:sz w:val="20"/>
          <w:szCs w:val="20"/>
        </w:rPr>
        <w:t xml:space="preserve"> Title IX,</w:t>
      </w:r>
      <w:r w:rsidR="007306BD">
        <w:rPr>
          <w:rFonts w:asciiTheme="majorHAnsi" w:hAnsiTheme="majorHAnsi"/>
          <w:sz w:val="20"/>
          <w:szCs w:val="20"/>
        </w:rPr>
        <w:t xml:space="preserve"> Student Conduct</w:t>
      </w:r>
      <w:r w:rsidR="0003095D">
        <w:rPr>
          <w:rFonts w:asciiTheme="majorHAnsi" w:hAnsiTheme="majorHAnsi"/>
          <w:sz w:val="20"/>
          <w:szCs w:val="20"/>
        </w:rPr>
        <w:t>,</w:t>
      </w:r>
      <w:r w:rsidR="007306BD">
        <w:rPr>
          <w:rFonts w:asciiTheme="majorHAnsi" w:hAnsiTheme="majorHAnsi"/>
          <w:sz w:val="20"/>
          <w:szCs w:val="20"/>
        </w:rPr>
        <w:t xml:space="preserve"> or Campus Police </w:t>
      </w:r>
      <w:r w:rsidRPr="00B04EEC">
        <w:rPr>
          <w:rFonts w:asciiTheme="majorHAnsi" w:hAnsiTheme="majorHAnsi"/>
          <w:sz w:val="20"/>
          <w:szCs w:val="20"/>
        </w:rPr>
        <w:t xml:space="preserve">may require that the College follow up with an investigation. Although complete confidentiality cannot be guaranteed, </w:t>
      </w:r>
      <w:r w:rsidR="0003095D">
        <w:rPr>
          <w:rFonts w:asciiTheme="majorHAnsi" w:hAnsiTheme="majorHAnsi"/>
          <w:sz w:val="20"/>
          <w:szCs w:val="20"/>
        </w:rPr>
        <w:t>the Title IX Office</w:t>
      </w:r>
      <w:r w:rsidRPr="00B04EEC">
        <w:rPr>
          <w:rFonts w:asciiTheme="majorHAnsi" w:hAnsiTheme="majorHAnsi"/>
          <w:sz w:val="20"/>
          <w:szCs w:val="20"/>
        </w:rPr>
        <w:t xml:space="preserve"> strives to treat all students with equal care, respect, and dignity and will to the best of their ability, preserve the privacy of all students involved. Retaliation for filing a complaint is strictly prohibited by Title IX and the College.</w:t>
      </w:r>
    </w:p>
    <w:p w14:paraId="7A9BC107" w14:textId="53289AF5" w:rsidR="00E435E6" w:rsidRPr="00E435E6" w:rsidRDefault="00FF507F" w:rsidP="002E7652">
      <w:pPr>
        <w:spacing w:line="240" w:lineRule="auto"/>
        <w:rPr>
          <w:rFonts w:asciiTheme="majorHAnsi" w:hAnsiTheme="majorHAnsi"/>
          <w:sz w:val="20"/>
          <w:szCs w:val="20"/>
        </w:rPr>
      </w:pPr>
      <w:r>
        <w:rPr>
          <w:rFonts w:asciiTheme="majorHAnsi" w:hAnsiTheme="majorHAnsi"/>
          <w:sz w:val="20"/>
          <w:szCs w:val="20"/>
        </w:rPr>
        <w:t>The College strives to complete a</w:t>
      </w:r>
      <w:r w:rsidRPr="00E435E6">
        <w:rPr>
          <w:rFonts w:asciiTheme="majorHAnsi" w:hAnsiTheme="majorHAnsi"/>
          <w:sz w:val="20"/>
          <w:szCs w:val="20"/>
        </w:rPr>
        <w:t xml:space="preserve">n </w:t>
      </w:r>
      <w:r w:rsidR="00E435E6" w:rsidRPr="00E435E6">
        <w:rPr>
          <w:rFonts w:asciiTheme="majorHAnsi" w:hAnsiTheme="majorHAnsi"/>
          <w:sz w:val="20"/>
          <w:szCs w:val="20"/>
        </w:rPr>
        <w:t>investigation and/or disposition within 60 days of the date the complaint is filed</w:t>
      </w:r>
      <w:r w:rsidR="00940D3D">
        <w:rPr>
          <w:rFonts w:asciiTheme="majorHAnsi" w:hAnsiTheme="majorHAnsi"/>
          <w:sz w:val="20"/>
          <w:szCs w:val="20"/>
        </w:rPr>
        <w:t xml:space="preserve"> or as soon thereafter as is practicable under the circumstances</w:t>
      </w:r>
      <w:r w:rsidR="00E435E6" w:rsidRPr="00E435E6">
        <w:rPr>
          <w:rFonts w:asciiTheme="majorHAnsi" w:hAnsiTheme="majorHAnsi"/>
          <w:sz w:val="20"/>
          <w:szCs w:val="20"/>
        </w:rPr>
        <w:t>. The College will attempt to obtain consent from the individual filing the complaint before beginning an investigation. However, there may be some instances when the College may pursue an investigation regardless of the requests of the complaining party if necessary to provide a safe and nondiscriminatory environment for all students. If the complaining party chooses not to participate in the investigation process, the College’s ability to respond to the complaint may be limited. The student bringing the complaint and the accused student may each be assisted by an advisor of his or her choice during any</w:t>
      </w:r>
      <w:r w:rsidR="0003095D">
        <w:rPr>
          <w:rFonts w:asciiTheme="majorHAnsi" w:hAnsiTheme="majorHAnsi"/>
          <w:sz w:val="20"/>
          <w:szCs w:val="20"/>
        </w:rPr>
        <w:t xml:space="preserve"> preliminary meetings,</w:t>
      </w:r>
      <w:r w:rsidR="00E435E6" w:rsidRPr="00E435E6">
        <w:rPr>
          <w:rFonts w:asciiTheme="majorHAnsi" w:hAnsiTheme="majorHAnsi"/>
          <w:sz w:val="20"/>
          <w:szCs w:val="20"/>
        </w:rPr>
        <w:t xml:space="preserve"> investigative meeting</w:t>
      </w:r>
      <w:r w:rsidR="0003095D">
        <w:rPr>
          <w:rFonts w:asciiTheme="majorHAnsi" w:hAnsiTheme="majorHAnsi"/>
          <w:sz w:val="20"/>
          <w:szCs w:val="20"/>
        </w:rPr>
        <w:t>s, and review opportunities</w:t>
      </w:r>
      <w:r w:rsidR="00E435E6" w:rsidRPr="00E435E6">
        <w:rPr>
          <w:rFonts w:asciiTheme="majorHAnsi" w:hAnsiTheme="majorHAnsi"/>
          <w:sz w:val="20"/>
          <w:szCs w:val="20"/>
        </w:rPr>
        <w:t>. The role of an advisor is to accompany</w:t>
      </w:r>
      <w:r w:rsidR="00326D8D">
        <w:rPr>
          <w:rFonts w:asciiTheme="majorHAnsi" w:hAnsiTheme="majorHAnsi"/>
          <w:sz w:val="20"/>
          <w:szCs w:val="20"/>
        </w:rPr>
        <w:t xml:space="preserve"> the student during meetings, </w:t>
      </w:r>
      <w:r w:rsidR="00E435E6" w:rsidRPr="00E435E6">
        <w:rPr>
          <w:rFonts w:asciiTheme="majorHAnsi" w:hAnsiTheme="majorHAnsi"/>
          <w:sz w:val="20"/>
          <w:szCs w:val="20"/>
        </w:rPr>
        <w:t xml:space="preserve">conferences or hearing proceedings and/or assist him or her with any hearing or conference preparations. The advisor may not participate directly in any proceedings or represent any student involved. </w:t>
      </w:r>
      <w:r w:rsidR="00885298">
        <w:rPr>
          <w:rFonts w:asciiTheme="majorHAnsi" w:hAnsiTheme="majorHAnsi"/>
          <w:sz w:val="20"/>
          <w:szCs w:val="20"/>
        </w:rPr>
        <w:t>Should a student seek outside counsel, a</w:t>
      </w:r>
      <w:r w:rsidR="00E435E6" w:rsidRPr="00E435E6">
        <w:rPr>
          <w:rFonts w:asciiTheme="majorHAnsi" w:hAnsiTheme="majorHAnsi"/>
          <w:sz w:val="20"/>
          <w:szCs w:val="20"/>
        </w:rPr>
        <w:t>ny cost associated with the participation of an advisor is the responsibility of the student.</w:t>
      </w:r>
    </w:p>
    <w:p w14:paraId="444928D9" w14:textId="26D167BB" w:rsidR="00E435E6" w:rsidRDefault="00E435E6" w:rsidP="002E7652">
      <w:pPr>
        <w:spacing w:line="240" w:lineRule="auto"/>
        <w:rPr>
          <w:rFonts w:asciiTheme="majorHAnsi" w:hAnsiTheme="majorHAnsi" w:cs="Tahoma"/>
          <w:sz w:val="20"/>
          <w:szCs w:val="20"/>
        </w:rPr>
      </w:pPr>
      <w:r w:rsidRPr="00E435E6">
        <w:rPr>
          <w:rFonts w:asciiTheme="majorHAnsi" w:hAnsiTheme="majorHAnsi"/>
          <w:sz w:val="20"/>
          <w:szCs w:val="20"/>
        </w:rPr>
        <w:t xml:space="preserve">The </w:t>
      </w:r>
      <w:r w:rsidR="00BE3981">
        <w:rPr>
          <w:rFonts w:asciiTheme="majorHAnsi" w:hAnsiTheme="majorHAnsi"/>
          <w:sz w:val="20"/>
          <w:szCs w:val="20"/>
        </w:rPr>
        <w:t>Title IX Coordinator</w:t>
      </w:r>
      <w:r w:rsidRPr="00E435E6">
        <w:rPr>
          <w:rFonts w:asciiTheme="majorHAnsi" w:hAnsiTheme="majorHAnsi"/>
          <w:sz w:val="20"/>
          <w:szCs w:val="20"/>
        </w:rPr>
        <w:t xml:space="preserve"> or designee</w:t>
      </w:r>
      <w:r w:rsidR="00BE3981">
        <w:rPr>
          <w:rFonts w:asciiTheme="majorHAnsi" w:hAnsiTheme="majorHAnsi"/>
          <w:sz w:val="20"/>
          <w:szCs w:val="20"/>
        </w:rPr>
        <w:t xml:space="preserve"> investigator(s)</w:t>
      </w:r>
      <w:r w:rsidRPr="00E435E6">
        <w:rPr>
          <w:rFonts w:asciiTheme="majorHAnsi" w:hAnsiTheme="majorHAnsi"/>
          <w:sz w:val="20"/>
          <w:szCs w:val="20"/>
        </w:rPr>
        <w:t xml:space="preserve"> will conduct an investigation to determine if the information in the complaint merits charges against a student or students. The College may determine that interim action(s) may be necessary </w:t>
      </w:r>
      <w:r w:rsidR="00D82AD6">
        <w:rPr>
          <w:rFonts w:asciiTheme="majorHAnsi" w:hAnsiTheme="majorHAnsi"/>
          <w:sz w:val="20"/>
          <w:szCs w:val="20"/>
        </w:rPr>
        <w:t>for the safety or security of members of the campus community or orderly administration of College operations</w:t>
      </w:r>
      <w:r w:rsidRPr="00E435E6">
        <w:rPr>
          <w:rFonts w:asciiTheme="majorHAnsi" w:hAnsiTheme="majorHAnsi"/>
          <w:sz w:val="20"/>
          <w:szCs w:val="20"/>
        </w:rPr>
        <w:t xml:space="preserve">. Should the </w:t>
      </w:r>
      <w:r w:rsidR="00BE3981">
        <w:rPr>
          <w:rFonts w:asciiTheme="majorHAnsi" w:hAnsiTheme="majorHAnsi"/>
          <w:sz w:val="20"/>
          <w:szCs w:val="20"/>
        </w:rPr>
        <w:t xml:space="preserve">Title IX Coordinator and/or the </w:t>
      </w:r>
      <w:r w:rsidRPr="00E435E6">
        <w:rPr>
          <w:rFonts w:asciiTheme="majorHAnsi" w:hAnsiTheme="majorHAnsi"/>
          <w:sz w:val="20"/>
          <w:szCs w:val="20"/>
        </w:rPr>
        <w:t>Director of Student Conduct, in consultation with the Assistant Vice President for Student Affairs, determine that a threat to the health and/or safety of the campus community exists, an interim suspension may be applied for the accused student pending the outcome of a conduct proceeding. No permanent changes will be made to the accused student’s campus housing assignment or student status pending the outcome of the conduct proceeding</w:t>
      </w:r>
      <w:r w:rsidR="008E6C63">
        <w:rPr>
          <w:rFonts w:asciiTheme="majorHAnsi" w:hAnsiTheme="majorHAnsi"/>
          <w:sz w:val="20"/>
          <w:szCs w:val="20"/>
        </w:rPr>
        <w:t xml:space="preserve">. </w:t>
      </w:r>
      <w:r w:rsidR="008E6C63" w:rsidRPr="00E435E6">
        <w:rPr>
          <w:rFonts w:asciiTheme="majorHAnsi" w:hAnsiTheme="majorHAnsi"/>
          <w:sz w:val="20"/>
          <w:szCs w:val="20"/>
        </w:rPr>
        <w:t xml:space="preserve"> </w:t>
      </w:r>
      <w:r w:rsidR="008E6C63">
        <w:rPr>
          <w:rFonts w:asciiTheme="majorHAnsi" w:hAnsiTheme="majorHAnsi"/>
          <w:sz w:val="20"/>
          <w:szCs w:val="20"/>
        </w:rPr>
        <w:t>H</w:t>
      </w:r>
      <w:r w:rsidR="008E6C63" w:rsidRPr="00E435E6">
        <w:rPr>
          <w:rFonts w:asciiTheme="majorHAnsi" w:hAnsiTheme="majorHAnsi"/>
          <w:sz w:val="20"/>
          <w:szCs w:val="20"/>
        </w:rPr>
        <w:t>owever</w:t>
      </w:r>
      <w:r w:rsidR="008E6C63">
        <w:rPr>
          <w:rFonts w:asciiTheme="majorHAnsi" w:hAnsiTheme="majorHAnsi"/>
          <w:sz w:val="20"/>
          <w:szCs w:val="20"/>
        </w:rPr>
        <w:t>,</w:t>
      </w:r>
      <w:r w:rsidR="008E6C63" w:rsidRPr="00E435E6">
        <w:rPr>
          <w:rFonts w:asciiTheme="majorHAnsi" w:hAnsiTheme="majorHAnsi"/>
          <w:sz w:val="20"/>
          <w:szCs w:val="20"/>
        </w:rPr>
        <w:t xml:space="preserve"> </w:t>
      </w:r>
      <w:proofErr w:type="gramStart"/>
      <w:r w:rsidRPr="00E435E6">
        <w:rPr>
          <w:rFonts w:asciiTheme="majorHAnsi" w:hAnsiTheme="majorHAnsi"/>
          <w:sz w:val="20"/>
          <w:szCs w:val="20"/>
        </w:rPr>
        <w:t>the</w:t>
      </w:r>
      <w:proofErr w:type="gramEnd"/>
      <w:r w:rsidRPr="00E435E6">
        <w:rPr>
          <w:rFonts w:asciiTheme="majorHAnsi" w:hAnsiTheme="majorHAnsi"/>
          <w:sz w:val="20"/>
          <w:szCs w:val="20"/>
        </w:rPr>
        <w:t xml:space="preserve"> accused student may be relocated or removed from housing on a temporary basis. If the accused individual is an employee, the matter may be referred to the Title IX Coordinator</w:t>
      </w:r>
      <w:r w:rsidR="00B10678">
        <w:rPr>
          <w:rFonts w:asciiTheme="majorHAnsi" w:hAnsiTheme="majorHAnsi"/>
          <w:sz w:val="20"/>
          <w:szCs w:val="20"/>
        </w:rPr>
        <w:t xml:space="preserve">, </w:t>
      </w:r>
      <w:r w:rsidRPr="00E435E6">
        <w:rPr>
          <w:rFonts w:asciiTheme="majorHAnsi" w:hAnsiTheme="majorHAnsi"/>
          <w:sz w:val="20"/>
          <w:szCs w:val="20"/>
        </w:rPr>
        <w:t>EEO Officer</w:t>
      </w:r>
      <w:r w:rsidR="00B10678">
        <w:rPr>
          <w:rFonts w:asciiTheme="majorHAnsi" w:hAnsiTheme="majorHAnsi"/>
          <w:sz w:val="20"/>
          <w:szCs w:val="20"/>
        </w:rPr>
        <w:t xml:space="preserve"> or Human Resources</w:t>
      </w:r>
      <w:r w:rsidRPr="00E435E6">
        <w:rPr>
          <w:rFonts w:asciiTheme="majorHAnsi" w:hAnsiTheme="majorHAnsi"/>
          <w:sz w:val="20"/>
          <w:szCs w:val="20"/>
        </w:rPr>
        <w:t xml:space="preserve">. If the accused individual is neither an employee nor a student, the </w:t>
      </w:r>
      <w:r w:rsidR="00BE3981">
        <w:rPr>
          <w:rFonts w:asciiTheme="majorHAnsi" w:hAnsiTheme="majorHAnsi"/>
          <w:sz w:val="20"/>
          <w:szCs w:val="20"/>
        </w:rPr>
        <w:t>Title IX Coordinator</w:t>
      </w:r>
      <w:r w:rsidRPr="00E435E6">
        <w:rPr>
          <w:rFonts w:asciiTheme="majorHAnsi" w:hAnsiTheme="majorHAnsi"/>
          <w:sz w:val="20"/>
          <w:szCs w:val="20"/>
        </w:rPr>
        <w:t xml:space="preserve"> and Campus Police may request that the accused individual be banned from the TCNJ campus community.</w:t>
      </w:r>
    </w:p>
    <w:p w14:paraId="45B0D7AF" w14:textId="3C75D91F" w:rsidR="0085269D" w:rsidRPr="00CF442F" w:rsidRDefault="00254678" w:rsidP="005439AE">
      <w:pPr>
        <w:spacing w:after="0"/>
        <w:rPr>
          <w:rFonts w:asciiTheme="majorHAnsi" w:hAnsiTheme="majorHAnsi" w:cs="Tahoma"/>
          <w:sz w:val="20"/>
          <w:szCs w:val="20"/>
        </w:rPr>
      </w:pPr>
      <w:r w:rsidRPr="00CF442F">
        <w:rPr>
          <w:rFonts w:asciiTheme="majorHAnsi" w:hAnsiTheme="majorHAnsi" w:cs="Tahoma"/>
          <w:noProof/>
          <w:sz w:val="20"/>
          <w:szCs w:val="20"/>
        </w:rPr>
        <w:drawing>
          <wp:anchor distT="0" distB="0" distL="114300" distR="114300" simplePos="0" relativeHeight="251665408" behindDoc="1" locked="0" layoutInCell="1" allowOverlap="1" wp14:anchorId="70E2F8DC" wp14:editId="1635109E">
            <wp:simplePos x="0" y="0"/>
            <wp:positionH relativeFrom="column">
              <wp:posOffset>116840</wp:posOffset>
            </wp:positionH>
            <wp:positionV relativeFrom="paragraph">
              <wp:posOffset>67945</wp:posOffset>
            </wp:positionV>
            <wp:extent cx="408940" cy="641985"/>
            <wp:effectExtent l="0" t="2223" r="7938" b="7937"/>
            <wp:wrapTight wrapText="bothSides">
              <wp:wrapPolygon edited="0">
                <wp:start x="21717" y="17380"/>
                <wp:lineTo x="11655" y="75"/>
                <wp:lineTo x="587" y="75"/>
                <wp:lineTo x="587" y="21226"/>
                <wp:lineTo x="21717" y="21226"/>
                <wp:lineTo x="21717" y="17380"/>
              </wp:wrapPolygon>
            </wp:wrapTight>
            <wp:docPr id="12" name="Picture 12" descr="R:\OAVIuserFolder\OAVI PR\Logos &amp; Pictures\AVI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VIuserFolder\OAVI PR\Logos &amp; Pictures\AVI_logo_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08940" cy="641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42F">
        <w:rPr>
          <w:rFonts w:asciiTheme="majorHAnsi" w:hAnsiTheme="majorHAnsi" w:cs="Tahoma"/>
          <w:b/>
          <w:noProof/>
          <w:sz w:val="32"/>
          <w:szCs w:val="32"/>
        </w:rPr>
        <mc:AlternateContent>
          <mc:Choice Requires="wps">
            <w:drawing>
              <wp:anchor distT="0" distB="0" distL="114300" distR="114300" simplePos="0" relativeHeight="251662336" behindDoc="0" locked="0" layoutInCell="1" allowOverlap="1" wp14:anchorId="493B5C75" wp14:editId="10174F15">
                <wp:simplePos x="0" y="0"/>
                <wp:positionH relativeFrom="margin">
                  <wp:posOffset>0</wp:posOffset>
                </wp:positionH>
                <wp:positionV relativeFrom="paragraph">
                  <wp:posOffset>31114</wp:posOffset>
                </wp:positionV>
                <wp:extent cx="67341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34175" cy="1905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1AAA99"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530.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" strokeweight="1pt">
                <w10:wrap anchorx="margin"/>
              </v:line>
            </w:pict>
          </mc:Fallback>
        </mc:AlternateContent>
      </w:r>
    </w:p>
    <w:p w14:paraId="2C4F4006" w14:textId="77777777" w:rsidR="00DC4DDE" w:rsidRPr="00B04EEC" w:rsidRDefault="00400165" w:rsidP="00BC38B2">
      <w:pPr>
        <w:rPr>
          <w:rFonts w:asciiTheme="majorHAnsi" w:hAnsiTheme="majorHAnsi" w:cs="Tahoma"/>
          <w:sz w:val="18"/>
          <w:szCs w:val="18"/>
        </w:rPr>
      </w:pPr>
      <w:r w:rsidRPr="00B04EEC">
        <w:rPr>
          <w:rFonts w:asciiTheme="majorHAnsi" w:hAnsiTheme="majorHAnsi" w:cs="Tahoma"/>
          <w:sz w:val="18"/>
          <w:szCs w:val="18"/>
        </w:rPr>
        <w:t>Anti- Violence Initiatives (AVI</w:t>
      </w:r>
      <w:r w:rsidR="00DC4DDE" w:rsidRPr="00B04EEC">
        <w:rPr>
          <w:rFonts w:asciiTheme="majorHAnsi" w:hAnsiTheme="majorHAnsi" w:cs="Tahoma"/>
          <w:sz w:val="18"/>
          <w:szCs w:val="18"/>
        </w:rPr>
        <w:t xml:space="preserve">) is a </w:t>
      </w:r>
      <w:r w:rsidR="00BC38B2" w:rsidRPr="00B04EEC">
        <w:rPr>
          <w:rFonts w:asciiTheme="majorHAnsi" w:hAnsiTheme="majorHAnsi" w:cs="Tahoma"/>
          <w:sz w:val="18"/>
          <w:szCs w:val="18"/>
        </w:rPr>
        <w:t xml:space="preserve">part of </w:t>
      </w:r>
      <w:r w:rsidRPr="00B04EEC">
        <w:rPr>
          <w:rFonts w:asciiTheme="majorHAnsi" w:hAnsiTheme="majorHAnsi" w:cs="Tahoma"/>
          <w:sz w:val="18"/>
          <w:szCs w:val="18"/>
        </w:rPr>
        <w:t>TCNJ</w:t>
      </w:r>
      <w:r w:rsidR="00BC38B2" w:rsidRPr="00B04EEC">
        <w:rPr>
          <w:rFonts w:asciiTheme="majorHAnsi" w:hAnsiTheme="majorHAnsi" w:cs="Tahoma"/>
          <w:sz w:val="18"/>
          <w:szCs w:val="18"/>
        </w:rPr>
        <w:t xml:space="preserve">’s Health &amp; Wellness Unit in the Division of Student Affairs.  </w:t>
      </w:r>
      <w:r w:rsidR="007817AB" w:rsidRPr="00B04EEC">
        <w:rPr>
          <w:rFonts w:asciiTheme="majorHAnsi" w:hAnsiTheme="majorHAnsi" w:cs="Tahoma"/>
          <w:sz w:val="18"/>
          <w:szCs w:val="18"/>
        </w:rPr>
        <w:t>AVI provides free counseling and advocacy services for those impacted by sexual assault, domestic/dating violence and stalking and leads the prevention efforts on TCNJ’s campus</w:t>
      </w:r>
      <w:r w:rsidR="00B04EEC" w:rsidRPr="00B04EEC">
        <w:rPr>
          <w:rFonts w:asciiTheme="majorHAnsi" w:hAnsiTheme="majorHAnsi" w:cs="Tahoma"/>
          <w:sz w:val="18"/>
          <w:szCs w:val="18"/>
        </w:rPr>
        <w:t>.</w:t>
      </w:r>
    </w:p>
    <w:p w14:paraId="7757EBC9" w14:textId="77777777" w:rsidR="00477D4A" w:rsidRPr="00CF442F" w:rsidRDefault="00DC4DDE" w:rsidP="00136006">
      <w:pPr>
        <w:rPr>
          <w:rFonts w:asciiTheme="majorHAnsi" w:hAnsiTheme="majorHAnsi" w:cs="Tahoma"/>
          <w:sz w:val="20"/>
          <w:szCs w:val="20"/>
        </w:rPr>
      </w:pPr>
      <w:r w:rsidRPr="00B04EEC">
        <w:rPr>
          <w:rFonts w:asciiTheme="majorHAnsi" w:hAnsiTheme="majorHAnsi" w:cs="Tahoma"/>
          <w:sz w:val="18"/>
          <w:szCs w:val="18"/>
        </w:rPr>
        <w:t>This document provides</w:t>
      </w:r>
      <w:r w:rsidR="007817AB" w:rsidRPr="00B04EEC">
        <w:rPr>
          <w:rFonts w:asciiTheme="majorHAnsi" w:hAnsiTheme="majorHAnsi" w:cs="Tahoma"/>
          <w:sz w:val="18"/>
          <w:szCs w:val="18"/>
        </w:rPr>
        <w:t xml:space="preserve"> a summary of victim rights at T</w:t>
      </w:r>
      <w:r w:rsidRPr="00B04EEC">
        <w:rPr>
          <w:rFonts w:asciiTheme="majorHAnsi" w:hAnsiTheme="majorHAnsi" w:cs="Tahoma"/>
          <w:sz w:val="18"/>
          <w:szCs w:val="18"/>
        </w:rPr>
        <w:t xml:space="preserve">he </w:t>
      </w:r>
      <w:r w:rsidR="00C521E9" w:rsidRPr="00B04EEC">
        <w:rPr>
          <w:rFonts w:asciiTheme="majorHAnsi" w:hAnsiTheme="majorHAnsi" w:cs="Tahoma"/>
          <w:sz w:val="18"/>
          <w:szCs w:val="18"/>
        </w:rPr>
        <w:t>College of New Jersey</w:t>
      </w:r>
      <w:r w:rsidRPr="00B04EEC">
        <w:rPr>
          <w:rFonts w:asciiTheme="majorHAnsi" w:hAnsiTheme="majorHAnsi" w:cs="Tahoma"/>
          <w:sz w:val="18"/>
          <w:szCs w:val="18"/>
        </w:rPr>
        <w:t>.</w:t>
      </w:r>
    </w:p>
    <w:sectPr w:rsidR="00477D4A" w:rsidRPr="00CF442F" w:rsidSect="004D35F0">
      <w:pgSz w:w="12240" w:h="15840"/>
      <w:pgMar w:top="63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8FC77" w14:textId="77777777" w:rsidR="000B648D" w:rsidRDefault="000B648D" w:rsidP="00A7780A">
      <w:pPr>
        <w:spacing w:after="0" w:line="240" w:lineRule="auto"/>
      </w:pPr>
      <w:r>
        <w:separator/>
      </w:r>
    </w:p>
  </w:endnote>
  <w:endnote w:type="continuationSeparator" w:id="0">
    <w:p w14:paraId="00EC74D3" w14:textId="77777777" w:rsidR="000B648D" w:rsidRDefault="000B648D" w:rsidP="00A7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2DE3B" w14:textId="77777777" w:rsidR="000B648D" w:rsidRDefault="000B648D" w:rsidP="00A7780A">
      <w:pPr>
        <w:spacing w:after="0" w:line="240" w:lineRule="auto"/>
      </w:pPr>
      <w:r>
        <w:separator/>
      </w:r>
    </w:p>
  </w:footnote>
  <w:footnote w:type="continuationSeparator" w:id="0">
    <w:p w14:paraId="727D838F" w14:textId="77777777" w:rsidR="000B648D" w:rsidRDefault="000B648D" w:rsidP="00A7780A">
      <w:pPr>
        <w:spacing w:after="0" w:line="240" w:lineRule="auto"/>
      </w:pPr>
      <w:r>
        <w:continuationSeparator/>
      </w:r>
    </w:p>
  </w:footnote>
  <w:footnote w:id="1">
    <w:p w14:paraId="22D01BD8" w14:textId="5A33E101" w:rsidR="00A7780A" w:rsidRDefault="00A7780A" w:rsidP="004D35F0">
      <w:pPr>
        <w:pStyle w:val="CommentText"/>
      </w:pPr>
      <w:r w:rsidRPr="005439AE">
        <w:rPr>
          <w:rStyle w:val="FootnoteReference"/>
          <w:sz w:val="16"/>
          <w:szCs w:val="16"/>
        </w:rPr>
        <w:footnoteRef/>
      </w:r>
      <w:r w:rsidRPr="005439AE">
        <w:rPr>
          <w:sz w:val="16"/>
          <w:szCs w:val="16"/>
        </w:rPr>
        <w:t xml:space="preserve"> The terms “victim”, “survivor”, “complainant” and “client” are used interchangeably in this document to refer to an individual </w:t>
      </w:r>
      <w:r w:rsidR="0086417C" w:rsidRPr="005439AE">
        <w:rPr>
          <w:sz w:val="16"/>
          <w:szCs w:val="16"/>
        </w:rPr>
        <w:t>who in good faith reports having been subjected to action by another individual (the “Respondent”) that constitutes a violation of applicable law or College policy prohibit</w:t>
      </w:r>
      <w:r w:rsidR="00C96191" w:rsidRPr="005439AE">
        <w:rPr>
          <w:sz w:val="16"/>
          <w:szCs w:val="16"/>
        </w:rPr>
        <w:t>ing</w:t>
      </w:r>
      <w:r w:rsidR="0086417C" w:rsidRPr="005439AE">
        <w:rPr>
          <w:sz w:val="16"/>
          <w:szCs w:val="16"/>
        </w:rPr>
        <w:t xml:space="preserve"> sexual</w:t>
      </w:r>
      <w:r w:rsidR="00DC06CA" w:rsidRPr="005439AE">
        <w:rPr>
          <w:sz w:val="16"/>
          <w:szCs w:val="16"/>
        </w:rPr>
        <w:t xml:space="preserve"> misconduct</w:t>
      </w:r>
      <w:r w:rsidR="00E72E61" w:rsidRPr="005439AE">
        <w:rPr>
          <w:sz w:val="16"/>
          <w:szCs w:val="16"/>
        </w:rPr>
        <w:t xml:space="preserve"> (</w:t>
      </w:r>
      <w:r w:rsidR="00DC06CA" w:rsidRPr="005439AE">
        <w:rPr>
          <w:sz w:val="16"/>
          <w:szCs w:val="16"/>
        </w:rPr>
        <w:t>including sexual</w:t>
      </w:r>
      <w:r w:rsidR="0086417C" w:rsidRPr="005439AE">
        <w:rPr>
          <w:sz w:val="16"/>
          <w:szCs w:val="16"/>
        </w:rPr>
        <w:t xml:space="preserve"> assault, </w:t>
      </w:r>
      <w:r w:rsidR="009D60F5" w:rsidRPr="005439AE">
        <w:rPr>
          <w:sz w:val="16"/>
          <w:szCs w:val="16"/>
        </w:rPr>
        <w:t xml:space="preserve">sexual battery, </w:t>
      </w:r>
      <w:r w:rsidR="0086417C" w:rsidRPr="005439AE">
        <w:rPr>
          <w:sz w:val="16"/>
          <w:szCs w:val="16"/>
        </w:rPr>
        <w:t xml:space="preserve">domestic or dating violence, </w:t>
      </w:r>
      <w:r w:rsidR="00DC06CA" w:rsidRPr="005439AE">
        <w:rPr>
          <w:sz w:val="16"/>
          <w:szCs w:val="16"/>
        </w:rPr>
        <w:t>and</w:t>
      </w:r>
      <w:r w:rsidR="0086417C" w:rsidRPr="005439AE">
        <w:rPr>
          <w:sz w:val="16"/>
          <w:szCs w:val="16"/>
        </w:rPr>
        <w:t xml:space="preserve"> stalking</w:t>
      </w:r>
      <w:r w:rsidR="00E72E61" w:rsidRPr="005439AE">
        <w:rPr>
          <w:sz w:val="16"/>
          <w:szCs w:val="16"/>
        </w:rPr>
        <w:t>)</w:t>
      </w:r>
      <w:r w:rsidR="0086417C" w:rsidRPr="005439AE">
        <w:rPr>
          <w:sz w:val="16"/>
          <w:szCs w:val="16"/>
        </w:rPr>
        <w:t xml:space="preserve">.  </w:t>
      </w:r>
      <w:r w:rsidR="00FC331F" w:rsidRPr="005439AE">
        <w:rPr>
          <w:sz w:val="16"/>
          <w:szCs w:val="16"/>
        </w:rPr>
        <w:t xml:space="preserve">AVI aims to be a non-judgmental resource for clients.  </w:t>
      </w:r>
      <w:r w:rsidR="0086417C" w:rsidRPr="005439AE">
        <w:rPr>
          <w:sz w:val="16"/>
          <w:szCs w:val="16"/>
        </w:rPr>
        <w:t xml:space="preserve">It is not the role of AVI to make and AVI </w:t>
      </w:r>
      <w:r w:rsidR="00C96191" w:rsidRPr="005439AE">
        <w:rPr>
          <w:sz w:val="16"/>
          <w:szCs w:val="16"/>
        </w:rPr>
        <w:t xml:space="preserve">expressly </w:t>
      </w:r>
      <w:r w:rsidR="00E72E61" w:rsidRPr="005439AE">
        <w:rPr>
          <w:sz w:val="16"/>
          <w:szCs w:val="16"/>
        </w:rPr>
        <w:t>does not make any</w:t>
      </w:r>
      <w:r w:rsidR="0086417C" w:rsidRPr="005439AE">
        <w:rPr>
          <w:sz w:val="16"/>
          <w:szCs w:val="16"/>
        </w:rPr>
        <w:t xml:space="preserve"> determination as to the guilt or responsibility of any Respondent and the use of the forgoing terms does not</w:t>
      </w:r>
      <w:r w:rsidRPr="005439AE">
        <w:rPr>
          <w:sz w:val="16"/>
          <w:szCs w:val="16"/>
        </w:rPr>
        <w:t xml:space="preserve"> signify that a determination has been made that </w:t>
      </w:r>
      <w:r w:rsidR="0086417C" w:rsidRPr="005439AE">
        <w:rPr>
          <w:sz w:val="16"/>
          <w:szCs w:val="16"/>
        </w:rPr>
        <w:t>the R</w:t>
      </w:r>
      <w:r w:rsidRPr="005439AE">
        <w:rPr>
          <w:sz w:val="16"/>
          <w:szCs w:val="16"/>
        </w:rPr>
        <w:t>espondent</w:t>
      </w:r>
      <w:r w:rsidR="0086417C" w:rsidRPr="005439AE">
        <w:rPr>
          <w:sz w:val="16"/>
          <w:szCs w:val="16"/>
        </w:rPr>
        <w:t xml:space="preserve"> has committed such a violation</w:t>
      </w:r>
      <w:r w:rsidRPr="005439AE">
        <w:rPr>
          <w:sz w:val="16"/>
          <w:szCs w:val="16"/>
        </w:rPr>
        <w:t xml:space="preserve">. </w:t>
      </w:r>
      <w:r w:rsidR="004D7D4F" w:rsidRPr="005439AE">
        <w:rPr>
          <w:sz w:val="16"/>
          <w:szCs w:val="16"/>
        </w:rPr>
        <w:t xml:space="preserve">Such a determination can only be made by a court (with respect to criminal charges or civil liability) or </w:t>
      </w:r>
      <w:r w:rsidR="00BB7182" w:rsidRPr="005439AE">
        <w:rPr>
          <w:sz w:val="16"/>
          <w:szCs w:val="16"/>
        </w:rPr>
        <w:t xml:space="preserve">through the </w:t>
      </w:r>
      <w:r w:rsidR="0003095D">
        <w:rPr>
          <w:sz w:val="16"/>
          <w:szCs w:val="16"/>
        </w:rPr>
        <w:t>Title IX</w:t>
      </w:r>
      <w:r w:rsidR="00BE6D37" w:rsidRPr="005439AE">
        <w:rPr>
          <w:sz w:val="16"/>
          <w:szCs w:val="16"/>
        </w:rPr>
        <w:t xml:space="preserve"> </w:t>
      </w:r>
      <w:r w:rsidR="0003095D">
        <w:rPr>
          <w:sz w:val="16"/>
          <w:szCs w:val="16"/>
        </w:rPr>
        <w:t xml:space="preserve">investigation and disciplinary </w:t>
      </w:r>
      <w:r w:rsidR="00BE6D37" w:rsidRPr="005439AE">
        <w:rPr>
          <w:sz w:val="16"/>
          <w:szCs w:val="16"/>
        </w:rPr>
        <w:t xml:space="preserve">process </w:t>
      </w:r>
      <w:r w:rsidR="0003095D">
        <w:rPr>
          <w:sz w:val="16"/>
          <w:szCs w:val="16"/>
        </w:rPr>
        <w:t>for students and employees through the College</w:t>
      </w:r>
      <w:r w:rsidR="00BE6D37" w:rsidRPr="005439AE">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7AD9"/>
    <w:multiLevelType w:val="hybridMultilevel"/>
    <w:tmpl w:val="71321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FE0F4D"/>
    <w:multiLevelType w:val="hybridMultilevel"/>
    <w:tmpl w:val="F7146B0E"/>
    <w:lvl w:ilvl="0" w:tplc="560C9E00">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70EFB"/>
    <w:multiLevelType w:val="hybridMultilevel"/>
    <w:tmpl w:val="74FED996"/>
    <w:lvl w:ilvl="0" w:tplc="04090015">
      <w:start w:val="1"/>
      <w:numFmt w:val="upperLetter"/>
      <w:lvlText w:val="%1."/>
      <w:lvlJc w:val="left"/>
      <w:pPr>
        <w:ind w:left="1800" w:hanging="360"/>
      </w:pPr>
      <w:rPr>
        <w:rFonts w:hint="default"/>
      </w:rPr>
    </w:lvl>
    <w:lvl w:ilvl="1" w:tplc="ABB61166">
      <w:start w:val="1"/>
      <w:numFmt w:val="lowerLetter"/>
      <w:lvlText w:val="%2."/>
      <w:lvlJc w:val="left"/>
      <w:pPr>
        <w:ind w:left="2520" w:hanging="360"/>
      </w:pPr>
      <w:rPr>
        <w:rFonts w:ascii="Times New Roman" w:eastAsiaTheme="minorHAnsi" w:hAnsi="Times New Roman" w:cs="Times New Roman"/>
      </w:rPr>
    </w:lvl>
    <w:lvl w:ilvl="2" w:tplc="AADAFEEC">
      <w:start w:val="1"/>
      <w:numFmt w:val="lowerRoman"/>
      <w:lvlText w:val="%3."/>
      <w:lvlJc w:val="right"/>
      <w:pPr>
        <w:ind w:left="2340" w:hanging="180"/>
      </w:pPr>
      <w:rPr>
        <w:rFonts w:ascii="Times New Roman" w:eastAsiaTheme="minorHAnsi" w:hAnsi="Times New Roman" w:cs="Times New Roman"/>
      </w:rPr>
    </w:lvl>
    <w:lvl w:ilvl="3" w:tplc="E092F58E">
      <w:start w:val="1"/>
      <w:numFmt w:val="lowerLetter"/>
      <w:lvlText w:val="%4."/>
      <w:lvlJc w:val="left"/>
      <w:pPr>
        <w:ind w:left="3960" w:hanging="360"/>
      </w:pPr>
      <w:rPr>
        <w:rFonts w:ascii="Times New Roman" w:eastAsiaTheme="minorHAnsi" w:hAnsi="Times New Roman" w:cs="Times New Roman"/>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93B7390"/>
    <w:multiLevelType w:val="hybridMultilevel"/>
    <w:tmpl w:val="3874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D5705"/>
    <w:multiLevelType w:val="hybridMultilevel"/>
    <w:tmpl w:val="5B60F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936711"/>
    <w:multiLevelType w:val="hybridMultilevel"/>
    <w:tmpl w:val="A2AC2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DE"/>
    <w:rsid w:val="00002817"/>
    <w:rsid w:val="0000664D"/>
    <w:rsid w:val="0003095D"/>
    <w:rsid w:val="000425C9"/>
    <w:rsid w:val="000B648D"/>
    <w:rsid w:val="000C6114"/>
    <w:rsid w:val="00136006"/>
    <w:rsid w:val="0016561D"/>
    <w:rsid w:val="00224C87"/>
    <w:rsid w:val="00254678"/>
    <w:rsid w:val="002B29E1"/>
    <w:rsid w:val="002C7951"/>
    <w:rsid w:val="002E7652"/>
    <w:rsid w:val="00326D8D"/>
    <w:rsid w:val="00331624"/>
    <w:rsid w:val="00400165"/>
    <w:rsid w:val="00413E2F"/>
    <w:rsid w:val="00457FA4"/>
    <w:rsid w:val="00477D4A"/>
    <w:rsid w:val="004D35F0"/>
    <w:rsid w:val="004D7D4F"/>
    <w:rsid w:val="005210A2"/>
    <w:rsid w:val="00532679"/>
    <w:rsid w:val="005439AE"/>
    <w:rsid w:val="0056194A"/>
    <w:rsid w:val="005814F7"/>
    <w:rsid w:val="00602028"/>
    <w:rsid w:val="0064145F"/>
    <w:rsid w:val="006710C3"/>
    <w:rsid w:val="006716DD"/>
    <w:rsid w:val="006B2BF7"/>
    <w:rsid w:val="006F1D43"/>
    <w:rsid w:val="0072343B"/>
    <w:rsid w:val="007306BD"/>
    <w:rsid w:val="007319DC"/>
    <w:rsid w:val="007817AB"/>
    <w:rsid w:val="007830C8"/>
    <w:rsid w:val="007F3489"/>
    <w:rsid w:val="007F77A2"/>
    <w:rsid w:val="008400E7"/>
    <w:rsid w:val="0085269D"/>
    <w:rsid w:val="0086417C"/>
    <w:rsid w:val="008675E3"/>
    <w:rsid w:val="00870E10"/>
    <w:rsid w:val="00885298"/>
    <w:rsid w:val="008E6C63"/>
    <w:rsid w:val="009402AF"/>
    <w:rsid w:val="00940C71"/>
    <w:rsid w:val="00940D3D"/>
    <w:rsid w:val="009450CC"/>
    <w:rsid w:val="009D60F5"/>
    <w:rsid w:val="009E1CCA"/>
    <w:rsid w:val="00A47C78"/>
    <w:rsid w:val="00A7780A"/>
    <w:rsid w:val="00AA5837"/>
    <w:rsid w:val="00B04EEC"/>
    <w:rsid w:val="00B05C57"/>
    <w:rsid w:val="00B10678"/>
    <w:rsid w:val="00BB66DC"/>
    <w:rsid w:val="00BB7182"/>
    <w:rsid w:val="00BC38B2"/>
    <w:rsid w:val="00BC61D9"/>
    <w:rsid w:val="00BE3981"/>
    <w:rsid w:val="00BE6D37"/>
    <w:rsid w:val="00BF3DE7"/>
    <w:rsid w:val="00C127F9"/>
    <w:rsid w:val="00C521E9"/>
    <w:rsid w:val="00C77E5D"/>
    <w:rsid w:val="00C96191"/>
    <w:rsid w:val="00CF442F"/>
    <w:rsid w:val="00D21146"/>
    <w:rsid w:val="00D82AD6"/>
    <w:rsid w:val="00D8344C"/>
    <w:rsid w:val="00DC06CA"/>
    <w:rsid w:val="00DC4DDE"/>
    <w:rsid w:val="00DE52C7"/>
    <w:rsid w:val="00E00BBD"/>
    <w:rsid w:val="00E435E6"/>
    <w:rsid w:val="00E6318A"/>
    <w:rsid w:val="00E72E61"/>
    <w:rsid w:val="00EE645B"/>
    <w:rsid w:val="00F74F27"/>
    <w:rsid w:val="00F87CB3"/>
    <w:rsid w:val="00FB2B97"/>
    <w:rsid w:val="00FC331F"/>
    <w:rsid w:val="00FF507F"/>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4B36"/>
  <w15:docId w15:val="{A79603AE-D7D1-4109-BB37-610617DE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716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DDE"/>
    <w:rPr>
      <w:rFonts w:ascii="Tahoma" w:hAnsi="Tahoma" w:cs="Tahoma"/>
      <w:sz w:val="16"/>
      <w:szCs w:val="16"/>
    </w:rPr>
  </w:style>
  <w:style w:type="character" w:styleId="Hyperlink">
    <w:name w:val="Hyperlink"/>
    <w:basedOn w:val="DefaultParagraphFont"/>
    <w:uiPriority w:val="99"/>
    <w:unhideWhenUsed/>
    <w:rsid w:val="00400165"/>
    <w:rPr>
      <w:color w:val="0000FF" w:themeColor="hyperlink"/>
      <w:u w:val="single"/>
    </w:rPr>
  </w:style>
  <w:style w:type="paragraph" w:styleId="NoSpacing">
    <w:name w:val="No Spacing"/>
    <w:uiPriority w:val="1"/>
    <w:qFormat/>
    <w:rsid w:val="005814F7"/>
    <w:pPr>
      <w:spacing w:after="0" w:line="240" w:lineRule="auto"/>
    </w:pPr>
  </w:style>
  <w:style w:type="character" w:styleId="CommentReference">
    <w:name w:val="annotation reference"/>
    <w:basedOn w:val="DefaultParagraphFont"/>
    <w:uiPriority w:val="99"/>
    <w:semiHidden/>
    <w:unhideWhenUsed/>
    <w:rsid w:val="00BC38B2"/>
    <w:rPr>
      <w:sz w:val="16"/>
      <w:szCs w:val="16"/>
    </w:rPr>
  </w:style>
  <w:style w:type="paragraph" w:styleId="CommentText">
    <w:name w:val="annotation text"/>
    <w:basedOn w:val="Normal"/>
    <w:link w:val="CommentTextChar"/>
    <w:uiPriority w:val="99"/>
    <w:unhideWhenUsed/>
    <w:rsid w:val="00BC38B2"/>
    <w:pPr>
      <w:spacing w:line="240" w:lineRule="auto"/>
    </w:pPr>
    <w:rPr>
      <w:sz w:val="20"/>
      <w:szCs w:val="20"/>
    </w:rPr>
  </w:style>
  <w:style w:type="character" w:customStyle="1" w:styleId="CommentTextChar">
    <w:name w:val="Comment Text Char"/>
    <w:basedOn w:val="DefaultParagraphFont"/>
    <w:link w:val="CommentText"/>
    <w:uiPriority w:val="99"/>
    <w:rsid w:val="00BC38B2"/>
    <w:rPr>
      <w:sz w:val="20"/>
      <w:szCs w:val="20"/>
    </w:rPr>
  </w:style>
  <w:style w:type="paragraph" w:styleId="CommentSubject">
    <w:name w:val="annotation subject"/>
    <w:basedOn w:val="CommentText"/>
    <w:next w:val="CommentText"/>
    <w:link w:val="CommentSubjectChar"/>
    <w:uiPriority w:val="99"/>
    <w:semiHidden/>
    <w:unhideWhenUsed/>
    <w:rsid w:val="00BC38B2"/>
    <w:rPr>
      <w:b/>
      <w:bCs/>
    </w:rPr>
  </w:style>
  <w:style w:type="character" w:customStyle="1" w:styleId="CommentSubjectChar">
    <w:name w:val="Comment Subject Char"/>
    <w:basedOn w:val="CommentTextChar"/>
    <w:link w:val="CommentSubject"/>
    <w:uiPriority w:val="99"/>
    <w:semiHidden/>
    <w:rsid w:val="00BC38B2"/>
    <w:rPr>
      <w:b/>
      <w:bCs/>
      <w:sz w:val="20"/>
      <w:szCs w:val="20"/>
    </w:rPr>
  </w:style>
  <w:style w:type="character" w:customStyle="1" w:styleId="Heading3Char">
    <w:name w:val="Heading 3 Char"/>
    <w:basedOn w:val="DefaultParagraphFont"/>
    <w:link w:val="Heading3"/>
    <w:uiPriority w:val="9"/>
    <w:rsid w:val="006716DD"/>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24C87"/>
    <w:rPr>
      <w:color w:val="800080" w:themeColor="followedHyperlink"/>
      <w:u w:val="single"/>
    </w:rPr>
  </w:style>
  <w:style w:type="paragraph" w:styleId="ListParagraph">
    <w:name w:val="List Paragraph"/>
    <w:basedOn w:val="Normal"/>
    <w:uiPriority w:val="34"/>
    <w:qFormat/>
    <w:rsid w:val="00224C87"/>
    <w:pPr>
      <w:ind w:left="720"/>
      <w:contextualSpacing/>
    </w:pPr>
  </w:style>
  <w:style w:type="paragraph" w:styleId="FootnoteText">
    <w:name w:val="footnote text"/>
    <w:basedOn w:val="Normal"/>
    <w:link w:val="FootnoteTextChar"/>
    <w:uiPriority w:val="99"/>
    <w:semiHidden/>
    <w:unhideWhenUsed/>
    <w:rsid w:val="00A77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80A"/>
    <w:rPr>
      <w:sz w:val="20"/>
      <w:szCs w:val="20"/>
    </w:rPr>
  </w:style>
  <w:style w:type="character" w:styleId="FootnoteReference">
    <w:name w:val="footnote reference"/>
    <w:basedOn w:val="DefaultParagraphFont"/>
    <w:uiPriority w:val="99"/>
    <w:semiHidden/>
    <w:unhideWhenUsed/>
    <w:rsid w:val="00A7780A"/>
    <w:rPr>
      <w:vertAlign w:val="superscript"/>
    </w:rPr>
  </w:style>
  <w:style w:type="paragraph" w:styleId="Revision">
    <w:name w:val="Revision"/>
    <w:hidden/>
    <w:uiPriority w:val="99"/>
    <w:semiHidden/>
    <w:rsid w:val="00885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9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oavi.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BEC7-53FB-4D06-8CDB-FAE42F30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Jordan Draper</cp:lastModifiedBy>
  <cp:revision>2</cp:revision>
  <cp:lastPrinted>2016-08-02T13:01:00Z</cp:lastPrinted>
  <dcterms:created xsi:type="dcterms:W3CDTF">2016-08-11T18:33:00Z</dcterms:created>
  <dcterms:modified xsi:type="dcterms:W3CDTF">2016-08-11T18:33:00Z</dcterms:modified>
</cp:coreProperties>
</file>